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DAB" w:rsidRDefault="00293DAB" w:rsidP="00293DAB">
      <w:pPr>
        <w:spacing w:line="360" w:lineRule="auto"/>
        <w:jc w:val="center"/>
        <w:rPr>
          <w:rFonts w:ascii="黑体" w:eastAsia="黑体"/>
          <w:sz w:val="32"/>
          <w:szCs w:val="32"/>
        </w:rPr>
      </w:pPr>
    </w:p>
    <w:p w:rsidR="00293DAB" w:rsidRDefault="00293DAB" w:rsidP="00293DAB">
      <w:pPr>
        <w:spacing w:line="360" w:lineRule="auto"/>
        <w:jc w:val="center"/>
        <w:rPr>
          <w:rFonts w:ascii="黑体" w:eastAsia="黑体"/>
          <w:sz w:val="32"/>
          <w:szCs w:val="32"/>
        </w:rPr>
      </w:pPr>
    </w:p>
    <w:p w:rsidR="00293DAB" w:rsidRPr="00293DAB" w:rsidRDefault="000F2AF5" w:rsidP="00293DAB">
      <w:pPr>
        <w:spacing w:line="360" w:lineRule="auto"/>
        <w:jc w:val="center"/>
        <w:rPr>
          <w:rFonts w:ascii="黑体" w:eastAsia="黑体"/>
          <w:sz w:val="36"/>
          <w:szCs w:val="36"/>
        </w:rPr>
      </w:pPr>
      <w:bookmarkStart w:id="0" w:name="_Hlk139875771"/>
      <w:r>
        <w:rPr>
          <w:rFonts w:ascii="黑体" w:eastAsia="黑体" w:hint="eastAsia"/>
          <w:sz w:val="36"/>
          <w:szCs w:val="36"/>
        </w:rPr>
        <w:t>传声器单元</w:t>
      </w:r>
      <w:bookmarkEnd w:id="0"/>
      <w:r w:rsidR="00293DAB" w:rsidRPr="00293DAB">
        <w:rPr>
          <w:rFonts w:ascii="黑体" w:eastAsia="黑体" w:hint="eastAsia"/>
          <w:sz w:val="36"/>
          <w:szCs w:val="36"/>
        </w:rPr>
        <w:t>校准规范</w:t>
      </w:r>
    </w:p>
    <w:p w:rsidR="00293DAB" w:rsidRDefault="00293DAB" w:rsidP="00293DAB">
      <w:pPr>
        <w:spacing w:line="360" w:lineRule="auto"/>
        <w:jc w:val="center"/>
        <w:rPr>
          <w:rFonts w:ascii="黑体" w:eastAsia="黑体"/>
          <w:sz w:val="36"/>
          <w:szCs w:val="36"/>
        </w:rPr>
      </w:pPr>
    </w:p>
    <w:p w:rsidR="00293DAB" w:rsidRPr="00293DAB" w:rsidRDefault="00293DAB" w:rsidP="00293DAB">
      <w:pPr>
        <w:spacing w:line="360" w:lineRule="auto"/>
        <w:jc w:val="center"/>
        <w:rPr>
          <w:rFonts w:ascii="黑体" w:eastAsia="黑体"/>
          <w:sz w:val="36"/>
          <w:szCs w:val="36"/>
        </w:rPr>
      </w:pPr>
      <w:r w:rsidRPr="00293DAB">
        <w:rPr>
          <w:rFonts w:ascii="黑体" w:eastAsia="黑体" w:hint="eastAsia"/>
          <w:sz w:val="36"/>
          <w:szCs w:val="36"/>
        </w:rPr>
        <w:t>编写说明</w:t>
      </w:r>
    </w:p>
    <w:p w:rsidR="00293DAB" w:rsidRDefault="00293DAB" w:rsidP="00293DAB">
      <w:pPr>
        <w:spacing w:beforeLines="100" w:before="312"/>
        <w:jc w:val="center"/>
        <w:rPr>
          <w:sz w:val="32"/>
          <w:szCs w:val="32"/>
        </w:rPr>
      </w:pPr>
    </w:p>
    <w:p w:rsidR="00293DAB" w:rsidRDefault="00293DAB" w:rsidP="00293DAB">
      <w:pPr>
        <w:spacing w:beforeLines="100" w:before="312"/>
        <w:jc w:val="center"/>
        <w:rPr>
          <w:sz w:val="32"/>
          <w:szCs w:val="32"/>
        </w:rPr>
      </w:pPr>
    </w:p>
    <w:p w:rsidR="00293DAB" w:rsidRDefault="00293DAB" w:rsidP="00293DAB">
      <w:pPr>
        <w:spacing w:beforeLines="100" w:before="312"/>
        <w:jc w:val="center"/>
        <w:rPr>
          <w:sz w:val="32"/>
          <w:szCs w:val="32"/>
        </w:rPr>
      </w:pPr>
    </w:p>
    <w:p w:rsidR="00293DAB" w:rsidRDefault="00293DAB" w:rsidP="00293DAB">
      <w:pPr>
        <w:spacing w:beforeLines="100" w:before="312"/>
        <w:jc w:val="center"/>
        <w:rPr>
          <w:sz w:val="32"/>
          <w:szCs w:val="32"/>
        </w:rPr>
      </w:pPr>
    </w:p>
    <w:p w:rsidR="00293DAB" w:rsidRDefault="00293DAB" w:rsidP="00293DAB">
      <w:pPr>
        <w:spacing w:beforeLines="100" w:before="312"/>
        <w:jc w:val="center"/>
        <w:rPr>
          <w:sz w:val="32"/>
          <w:szCs w:val="32"/>
        </w:rPr>
      </w:pPr>
    </w:p>
    <w:p w:rsidR="00293DAB" w:rsidRDefault="00293DAB" w:rsidP="00293DAB">
      <w:pPr>
        <w:spacing w:beforeLines="100" w:before="312"/>
        <w:jc w:val="center"/>
        <w:rPr>
          <w:sz w:val="32"/>
          <w:szCs w:val="32"/>
        </w:rPr>
      </w:pPr>
    </w:p>
    <w:p w:rsidR="00293DAB" w:rsidRDefault="00293DAB" w:rsidP="00293DAB">
      <w:pPr>
        <w:spacing w:beforeLines="100" w:before="312"/>
        <w:jc w:val="center"/>
        <w:rPr>
          <w:sz w:val="32"/>
          <w:szCs w:val="32"/>
        </w:rPr>
      </w:pPr>
    </w:p>
    <w:p w:rsidR="00293DAB" w:rsidRPr="007D64C8" w:rsidRDefault="00CE1343" w:rsidP="00293DAB">
      <w:pPr>
        <w:spacing w:beforeLines="100" w:before="312"/>
        <w:jc w:val="center"/>
        <w:rPr>
          <w:sz w:val="32"/>
          <w:szCs w:val="32"/>
        </w:rPr>
      </w:pPr>
      <w:r w:rsidRPr="00CE1343">
        <w:rPr>
          <w:rFonts w:hint="eastAsia"/>
          <w:sz w:val="32"/>
          <w:szCs w:val="32"/>
        </w:rPr>
        <w:t>传声器单元校准规范</w:t>
      </w:r>
      <w:r w:rsidR="00293DAB" w:rsidRPr="007D64C8">
        <w:rPr>
          <w:rFonts w:hint="eastAsia"/>
          <w:sz w:val="32"/>
          <w:szCs w:val="32"/>
        </w:rPr>
        <w:t>起草小组</w:t>
      </w:r>
    </w:p>
    <w:p w:rsidR="00293DAB" w:rsidRPr="007D64C8" w:rsidRDefault="00293DAB" w:rsidP="00293DAB">
      <w:pPr>
        <w:spacing w:beforeLines="100" w:before="312"/>
        <w:jc w:val="center"/>
        <w:rPr>
          <w:sz w:val="32"/>
          <w:szCs w:val="32"/>
        </w:rPr>
      </w:pPr>
      <w:r w:rsidRPr="007D64C8">
        <w:rPr>
          <w:rFonts w:hint="eastAsia"/>
          <w:sz w:val="32"/>
          <w:szCs w:val="32"/>
        </w:rPr>
        <w:t>20</w:t>
      </w:r>
      <w:r w:rsidR="000F2AF5">
        <w:rPr>
          <w:sz w:val="32"/>
          <w:szCs w:val="32"/>
        </w:rPr>
        <w:t>23</w:t>
      </w:r>
      <w:r w:rsidRPr="007D64C8">
        <w:rPr>
          <w:rFonts w:hint="eastAsia"/>
          <w:sz w:val="32"/>
          <w:szCs w:val="32"/>
        </w:rPr>
        <w:t>.</w:t>
      </w:r>
      <w:r w:rsidR="000F2AF5">
        <w:rPr>
          <w:sz w:val="32"/>
          <w:szCs w:val="32"/>
        </w:rPr>
        <w:t>7</w:t>
      </w:r>
    </w:p>
    <w:p w:rsidR="00293DAB" w:rsidRDefault="00293DAB">
      <w:pPr>
        <w:widowControl/>
        <w:adjustRightInd/>
        <w:spacing w:line="240" w:lineRule="auto"/>
        <w:rPr>
          <w:rFonts w:ascii="黑体" w:eastAsia="黑体"/>
          <w:sz w:val="32"/>
          <w:szCs w:val="32"/>
        </w:rPr>
      </w:pPr>
    </w:p>
    <w:p w:rsidR="00293DAB" w:rsidRDefault="00293DAB">
      <w:pPr>
        <w:widowControl/>
        <w:adjustRightInd/>
        <w:spacing w:line="240" w:lineRule="auto"/>
        <w:rPr>
          <w:rFonts w:ascii="黑体" w:eastAsia="黑体"/>
          <w:sz w:val="32"/>
          <w:szCs w:val="32"/>
        </w:rPr>
      </w:pPr>
    </w:p>
    <w:p w:rsidR="00293DAB" w:rsidRDefault="00293DAB">
      <w:pPr>
        <w:widowControl/>
        <w:adjustRightInd/>
        <w:spacing w:line="240" w:lineRule="auto"/>
        <w:rPr>
          <w:rFonts w:ascii="黑体" w:eastAsia="黑体"/>
          <w:sz w:val="32"/>
          <w:szCs w:val="32"/>
        </w:rPr>
      </w:pPr>
    </w:p>
    <w:p w:rsidR="00293DAB" w:rsidRDefault="00293DAB">
      <w:pPr>
        <w:widowControl/>
        <w:adjustRightInd/>
        <w:spacing w:line="240" w:lineRule="auto"/>
        <w:rPr>
          <w:rFonts w:ascii="黑体" w:eastAsia="黑体"/>
          <w:sz w:val="32"/>
          <w:szCs w:val="32"/>
        </w:rPr>
      </w:pPr>
    </w:p>
    <w:p w:rsidR="00A30D0A" w:rsidRDefault="000F2AF5" w:rsidP="00A30D0A">
      <w:pPr>
        <w:spacing w:line="360" w:lineRule="auto"/>
        <w:jc w:val="center"/>
        <w:rPr>
          <w:rFonts w:ascii="黑体" w:eastAsia="黑体"/>
          <w:sz w:val="32"/>
          <w:szCs w:val="32"/>
        </w:rPr>
      </w:pPr>
      <w:r>
        <w:rPr>
          <w:rFonts w:ascii="黑体" w:eastAsia="黑体" w:hint="eastAsia"/>
          <w:sz w:val="32"/>
          <w:szCs w:val="32"/>
        </w:rPr>
        <w:lastRenderedPageBreak/>
        <w:t>传声器单元</w:t>
      </w:r>
      <w:r w:rsidR="00683727">
        <w:rPr>
          <w:rFonts w:ascii="黑体" w:eastAsia="黑体" w:hint="eastAsia"/>
          <w:sz w:val="32"/>
          <w:szCs w:val="32"/>
        </w:rPr>
        <w:t>校准规范</w:t>
      </w:r>
      <w:r w:rsidR="00A30D0A">
        <w:rPr>
          <w:rFonts w:ascii="黑体" w:eastAsia="黑体" w:hint="eastAsia"/>
          <w:sz w:val="32"/>
          <w:szCs w:val="32"/>
        </w:rPr>
        <w:t>编写说明</w:t>
      </w:r>
    </w:p>
    <w:p w:rsidR="00A30D0A" w:rsidRPr="006B7502" w:rsidRDefault="00EE1AB4" w:rsidP="00EE1AB4">
      <w:pPr>
        <w:pStyle w:val="787815"/>
        <w:numPr>
          <w:ilvl w:val="0"/>
          <w:numId w:val="0"/>
        </w:numPr>
      </w:pPr>
      <w:r>
        <w:rPr>
          <w:rFonts w:hint="eastAsia"/>
        </w:rPr>
        <w:t xml:space="preserve">1 </w:t>
      </w:r>
      <w:r w:rsidR="00A30D0A" w:rsidRPr="006B7502">
        <w:rPr>
          <w:rFonts w:hint="eastAsia"/>
        </w:rPr>
        <w:t>任务来源</w:t>
      </w:r>
    </w:p>
    <w:p w:rsidR="00A30D0A" w:rsidRPr="00893C12" w:rsidRDefault="007600B0" w:rsidP="00A5719B">
      <w:pPr>
        <w:spacing w:line="360" w:lineRule="auto"/>
        <w:ind w:firstLineChars="200" w:firstLine="480"/>
        <w:jc w:val="both"/>
        <w:rPr>
          <w:sz w:val="24"/>
        </w:rPr>
      </w:pPr>
      <w:r>
        <w:rPr>
          <w:rFonts w:hint="eastAsia"/>
          <w:sz w:val="24"/>
        </w:rPr>
        <w:t>“</w:t>
      </w:r>
      <w:r w:rsidR="000F2AF5" w:rsidRPr="000F2AF5">
        <w:rPr>
          <w:rFonts w:hint="eastAsia"/>
          <w:sz w:val="24"/>
        </w:rPr>
        <w:t>传声器单元</w:t>
      </w:r>
      <w:r w:rsidR="00A5719B" w:rsidRPr="00C275D1">
        <w:rPr>
          <w:rFonts w:ascii="Times New Roman"/>
          <w:sz w:val="24"/>
        </w:rPr>
        <w:t>校准规范</w:t>
      </w:r>
      <w:r w:rsidRPr="00C275D1">
        <w:rPr>
          <w:rFonts w:ascii="Times New Roman"/>
          <w:sz w:val="24"/>
        </w:rPr>
        <w:t>”</w:t>
      </w:r>
      <w:r w:rsidR="00490A96">
        <w:rPr>
          <w:rFonts w:ascii="Times New Roman" w:hint="eastAsia"/>
          <w:sz w:val="24"/>
        </w:rPr>
        <w:t>制</w:t>
      </w:r>
      <w:r w:rsidRPr="00C275D1">
        <w:rPr>
          <w:rFonts w:ascii="Times New Roman"/>
          <w:sz w:val="24"/>
        </w:rPr>
        <w:t>订项目来源于</w:t>
      </w:r>
      <w:r w:rsidR="00490A96" w:rsidRPr="00490A96">
        <w:rPr>
          <w:rFonts w:ascii="Times New Roman" w:hint="eastAsia"/>
          <w:color w:val="000000" w:themeColor="text1"/>
          <w:sz w:val="24"/>
        </w:rPr>
        <w:t>市监计量发</w:t>
      </w:r>
      <w:r w:rsidRPr="00490A96">
        <w:rPr>
          <w:rFonts w:ascii="Times New Roman"/>
          <w:color w:val="000000" w:themeColor="text1"/>
          <w:sz w:val="24"/>
        </w:rPr>
        <w:t>[20</w:t>
      </w:r>
      <w:r w:rsidR="003F2EF1" w:rsidRPr="00490A96">
        <w:rPr>
          <w:rFonts w:ascii="Times New Roman"/>
          <w:color w:val="000000" w:themeColor="text1"/>
          <w:sz w:val="24"/>
        </w:rPr>
        <w:t>22</w:t>
      </w:r>
      <w:r w:rsidRPr="00490A96">
        <w:rPr>
          <w:rFonts w:ascii="Times New Roman"/>
          <w:color w:val="000000" w:themeColor="text1"/>
          <w:sz w:val="24"/>
        </w:rPr>
        <w:t>]</w:t>
      </w:r>
      <w:r w:rsidR="003F2EF1" w:rsidRPr="00490A96">
        <w:rPr>
          <w:rFonts w:ascii="Times New Roman"/>
          <w:color w:val="000000" w:themeColor="text1"/>
          <w:sz w:val="24"/>
        </w:rPr>
        <w:t xml:space="preserve"> </w:t>
      </w:r>
      <w:r w:rsidR="00490A96" w:rsidRPr="00490A96">
        <w:rPr>
          <w:rFonts w:ascii="Times New Roman"/>
          <w:color w:val="000000" w:themeColor="text1"/>
          <w:sz w:val="24"/>
        </w:rPr>
        <w:t>70</w:t>
      </w:r>
      <w:r w:rsidRPr="00490A96">
        <w:rPr>
          <w:rFonts w:ascii="Times New Roman"/>
          <w:color w:val="000000" w:themeColor="text1"/>
          <w:sz w:val="24"/>
        </w:rPr>
        <w:t>号</w:t>
      </w:r>
      <w:r w:rsidRPr="00490A96">
        <w:rPr>
          <w:rFonts w:ascii="Times New Roman"/>
          <w:color w:val="000000" w:themeColor="text1"/>
          <w:sz w:val="24"/>
        </w:rPr>
        <w:t>“</w:t>
      </w:r>
      <w:r w:rsidR="00490A96" w:rsidRPr="00490A96">
        <w:rPr>
          <w:rFonts w:ascii="Times New Roman" w:hint="eastAsia"/>
          <w:color w:val="000000" w:themeColor="text1"/>
          <w:sz w:val="24"/>
        </w:rPr>
        <w:t>市场监管总局办公厅</w:t>
      </w:r>
      <w:r w:rsidRPr="00490A96">
        <w:rPr>
          <w:rFonts w:ascii="Times New Roman"/>
          <w:color w:val="000000" w:themeColor="text1"/>
          <w:sz w:val="24"/>
        </w:rPr>
        <w:t>关于</w:t>
      </w:r>
      <w:r w:rsidR="00490A96" w:rsidRPr="00490A96">
        <w:rPr>
          <w:rFonts w:ascii="Times New Roman" w:hint="eastAsia"/>
          <w:color w:val="000000" w:themeColor="text1"/>
          <w:sz w:val="24"/>
        </w:rPr>
        <w:t>印发</w:t>
      </w:r>
      <w:r w:rsidR="00490A96" w:rsidRPr="00490A96">
        <w:rPr>
          <w:rFonts w:ascii="Times New Roman" w:hint="eastAsia"/>
          <w:color w:val="000000" w:themeColor="text1"/>
          <w:sz w:val="24"/>
        </w:rPr>
        <w:t>2</w:t>
      </w:r>
      <w:r w:rsidR="00490A96" w:rsidRPr="00490A96">
        <w:rPr>
          <w:rFonts w:ascii="Times New Roman"/>
          <w:color w:val="000000" w:themeColor="text1"/>
          <w:sz w:val="24"/>
        </w:rPr>
        <w:t>022</w:t>
      </w:r>
      <w:r w:rsidR="00490A96" w:rsidRPr="00490A96">
        <w:rPr>
          <w:rFonts w:ascii="Times New Roman" w:hint="eastAsia"/>
          <w:color w:val="000000" w:themeColor="text1"/>
          <w:sz w:val="24"/>
        </w:rPr>
        <w:t>年</w:t>
      </w:r>
      <w:r w:rsidRPr="00490A96">
        <w:rPr>
          <w:rFonts w:ascii="Times New Roman"/>
          <w:color w:val="000000" w:themeColor="text1"/>
          <w:sz w:val="24"/>
        </w:rPr>
        <w:t>国家计量技术</w:t>
      </w:r>
      <w:r w:rsidR="00A5719B" w:rsidRPr="00490A96">
        <w:rPr>
          <w:rFonts w:ascii="Times New Roman"/>
          <w:color w:val="000000" w:themeColor="text1"/>
          <w:sz w:val="24"/>
        </w:rPr>
        <w:t>规范</w:t>
      </w:r>
      <w:r w:rsidR="00490A96" w:rsidRPr="00490A96">
        <w:rPr>
          <w:rFonts w:ascii="Times New Roman" w:hint="eastAsia"/>
          <w:color w:val="000000" w:themeColor="text1"/>
          <w:sz w:val="24"/>
        </w:rPr>
        <w:t>项目</w:t>
      </w:r>
      <w:r w:rsidRPr="00490A96">
        <w:rPr>
          <w:rFonts w:ascii="Times New Roman"/>
          <w:color w:val="000000" w:themeColor="text1"/>
          <w:sz w:val="24"/>
        </w:rPr>
        <w:t>制</w:t>
      </w:r>
      <w:r w:rsidR="00490A96" w:rsidRPr="00490A96">
        <w:rPr>
          <w:rFonts w:ascii="Times New Roman" w:hint="eastAsia"/>
          <w:color w:val="000000" w:themeColor="text1"/>
          <w:sz w:val="24"/>
        </w:rPr>
        <w:t>定、</w:t>
      </w:r>
      <w:r w:rsidRPr="00490A96">
        <w:rPr>
          <w:rFonts w:ascii="Times New Roman"/>
          <w:color w:val="000000" w:themeColor="text1"/>
          <w:sz w:val="24"/>
        </w:rPr>
        <w:t>修订</w:t>
      </w:r>
      <w:r w:rsidR="00490A96" w:rsidRPr="00490A96">
        <w:rPr>
          <w:rFonts w:ascii="Times New Roman" w:hint="eastAsia"/>
          <w:color w:val="000000" w:themeColor="text1"/>
          <w:sz w:val="24"/>
        </w:rPr>
        <w:t>及宣贯计划</w:t>
      </w:r>
      <w:r w:rsidR="00A5719B" w:rsidRPr="00490A96">
        <w:rPr>
          <w:rFonts w:ascii="Times New Roman"/>
          <w:color w:val="000000" w:themeColor="text1"/>
          <w:sz w:val="24"/>
        </w:rPr>
        <w:t>的通知</w:t>
      </w:r>
      <w:r w:rsidR="00A5719B" w:rsidRPr="00490A96">
        <w:rPr>
          <w:rFonts w:ascii="Times New Roman"/>
          <w:color w:val="000000" w:themeColor="text1"/>
          <w:sz w:val="24"/>
        </w:rPr>
        <w:t>”</w:t>
      </w:r>
      <w:r w:rsidRPr="00490A96">
        <w:rPr>
          <w:rFonts w:ascii="Times New Roman"/>
          <w:color w:val="000000" w:themeColor="text1"/>
          <w:sz w:val="24"/>
        </w:rPr>
        <w:t>。</w:t>
      </w:r>
      <w:r w:rsidR="00A30D0A" w:rsidRPr="00490A96">
        <w:rPr>
          <w:rFonts w:ascii="Times New Roman"/>
          <w:color w:val="000000" w:themeColor="text1"/>
          <w:sz w:val="24"/>
        </w:rPr>
        <w:t>本</w:t>
      </w:r>
      <w:r w:rsidR="00553643" w:rsidRPr="00490A96">
        <w:rPr>
          <w:rFonts w:ascii="Times New Roman"/>
          <w:color w:val="000000" w:themeColor="text1"/>
          <w:sz w:val="24"/>
        </w:rPr>
        <w:t>规范</w:t>
      </w:r>
      <w:r w:rsidR="00A30D0A" w:rsidRPr="00490A96">
        <w:rPr>
          <w:rFonts w:ascii="Times New Roman"/>
          <w:color w:val="000000" w:themeColor="text1"/>
          <w:sz w:val="24"/>
        </w:rPr>
        <w:t>由</w:t>
      </w:r>
      <w:r w:rsidR="00490A96">
        <w:rPr>
          <w:rFonts w:ascii="Times New Roman" w:hint="eastAsia"/>
          <w:color w:val="000000" w:themeColor="text1"/>
          <w:sz w:val="24"/>
        </w:rPr>
        <w:t>全国</w:t>
      </w:r>
      <w:bookmarkStart w:id="1" w:name="_GoBack"/>
      <w:bookmarkEnd w:id="1"/>
      <w:r w:rsidR="000F2AF5" w:rsidRPr="00490A96">
        <w:rPr>
          <w:rFonts w:ascii="Times New Roman" w:hint="eastAsia"/>
          <w:color w:val="000000" w:themeColor="text1"/>
          <w:sz w:val="24"/>
        </w:rPr>
        <w:t>声学计量技术</w:t>
      </w:r>
      <w:r w:rsidR="00A30D0A" w:rsidRPr="00490A96">
        <w:rPr>
          <w:rFonts w:hint="eastAsia"/>
          <w:color w:val="000000" w:themeColor="text1"/>
          <w:sz w:val="24"/>
        </w:rPr>
        <w:t>委员会提出并归口，</w:t>
      </w:r>
      <w:r w:rsidR="00A30D0A" w:rsidRPr="00A30D0A">
        <w:rPr>
          <w:rFonts w:hint="eastAsia"/>
          <w:sz w:val="24"/>
        </w:rPr>
        <w:t>由</w:t>
      </w:r>
      <w:r w:rsidR="00E217D3">
        <w:rPr>
          <w:rFonts w:hint="eastAsia"/>
          <w:sz w:val="24"/>
        </w:rPr>
        <w:t>吉林省计量科学研究院、中国计量科学研究院</w:t>
      </w:r>
      <w:r w:rsidR="00BF4B38">
        <w:rPr>
          <w:rFonts w:hint="eastAsia"/>
          <w:sz w:val="24"/>
        </w:rPr>
        <w:t>、</w:t>
      </w:r>
      <w:r w:rsidR="000F2AF5">
        <w:rPr>
          <w:rFonts w:hint="eastAsia"/>
          <w:sz w:val="24"/>
        </w:rPr>
        <w:t>辽宁省计量院</w:t>
      </w:r>
      <w:r w:rsidR="00BF4B38">
        <w:rPr>
          <w:rFonts w:hint="eastAsia"/>
          <w:sz w:val="24"/>
        </w:rPr>
        <w:t>和</w:t>
      </w:r>
      <w:r w:rsidR="000F2AF5" w:rsidRPr="000F2AF5">
        <w:rPr>
          <w:rFonts w:hint="eastAsia"/>
          <w:sz w:val="24"/>
        </w:rPr>
        <w:t>杭州爱华智能科技有限公司</w:t>
      </w:r>
      <w:r w:rsidR="00AD1A5E">
        <w:rPr>
          <w:rFonts w:hint="eastAsia"/>
          <w:sz w:val="24"/>
        </w:rPr>
        <w:t>等单位</w:t>
      </w:r>
      <w:r w:rsidR="000B2924">
        <w:rPr>
          <w:rFonts w:hint="eastAsia"/>
          <w:sz w:val="24"/>
        </w:rPr>
        <w:t>起草</w:t>
      </w:r>
      <w:r w:rsidR="00A30D0A" w:rsidRPr="00A30D0A">
        <w:rPr>
          <w:rFonts w:hint="eastAsia"/>
          <w:sz w:val="24"/>
        </w:rPr>
        <w:t>。</w:t>
      </w:r>
    </w:p>
    <w:p w:rsidR="00DB7ABB" w:rsidRDefault="00EE1AB4" w:rsidP="00EE1AB4">
      <w:pPr>
        <w:pStyle w:val="787815"/>
        <w:numPr>
          <w:ilvl w:val="0"/>
          <w:numId w:val="0"/>
        </w:numPr>
      </w:pPr>
      <w:bookmarkStart w:id="2" w:name="_Toc353171097"/>
      <w:r>
        <w:rPr>
          <w:rFonts w:hint="eastAsia"/>
        </w:rPr>
        <w:t xml:space="preserve">2 </w:t>
      </w:r>
      <w:r w:rsidR="00683727">
        <w:rPr>
          <w:rFonts w:hint="eastAsia"/>
        </w:rPr>
        <w:t>规范</w:t>
      </w:r>
      <w:r w:rsidR="00554A19">
        <w:rPr>
          <w:rFonts w:hint="eastAsia"/>
        </w:rPr>
        <w:t>制</w:t>
      </w:r>
      <w:r w:rsidR="00DB7ABB">
        <w:rPr>
          <w:rFonts w:hint="eastAsia"/>
        </w:rPr>
        <w:t>订的必要性</w:t>
      </w:r>
    </w:p>
    <w:bookmarkEnd w:id="2"/>
    <w:p w:rsidR="00BF4B38" w:rsidRPr="00BF4B38" w:rsidRDefault="00BF4B38" w:rsidP="00BF4B38">
      <w:pPr>
        <w:spacing w:line="360" w:lineRule="auto"/>
        <w:ind w:firstLineChars="200" w:firstLine="480"/>
        <w:rPr>
          <w:sz w:val="24"/>
          <w:szCs w:val="24"/>
        </w:rPr>
      </w:pPr>
      <w:r w:rsidRPr="00BF4B38">
        <w:rPr>
          <w:rFonts w:hint="eastAsia"/>
          <w:sz w:val="24"/>
          <w:szCs w:val="24"/>
        </w:rPr>
        <w:t>传声器单元是声学测量的重要传感部件，广泛应用于声学测量领域，它是空气声学中不可缺少的工具。传声器单元由传声器和前置放大器组成，工作原理是由传声器将声信号转换为相应电信号，再经前置放大器阻抗变换后将电信号输入测量放大器，实现声信号的测量。</w:t>
      </w:r>
    </w:p>
    <w:p w:rsidR="00BF4B38" w:rsidRPr="00BF4B38" w:rsidRDefault="00BF4B38" w:rsidP="00BF4B38">
      <w:pPr>
        <w:spacing w:line="360" w:lineRule="auto"/>
        <w:ind w:firstLineChars="150" w:firstLine="360"/>
        <w:rPr>
          <w:bCs/>
          <w:sz w:val="24"/>
          <w:szCs w:val="24"/>
        </w:rPr>
      </w:pPr>
      <w:r w:rsidRPr="00BF4B38">
        <w:rPr>
          <w:rFonts w:hint="eastAsia"/>
          <w:bCs/>
          <w:sz w:val="24"/>
          <w:szCs w:val="24"/>
        </w:rPr>
        <w:t>目前国内只有分别针对传声器和前置放大器的检定规程和校准规范，没有传声器单元的技术规范。一般情况下用户在工作中均使用传声器单元，传声器单元的整体性能和技术指标直接影响声学测量结果，传声器的主要技术指标无法替代传声器单元的技术指标。另外很多技术机构因没有针对传声器单元的技术规范，无法申请传声器单元的CNAS认可，不能更好的服务客户。为了确保传声器单元的量值的准确可靠，特制定传声器单元校准规范。</w:t>
      </w:r>
    </w:p>
    <w:p w:rsidR="00A30D0A" w:rsidRPr="00BF4B38" w:rsidRDefault="00EE1AB4" w:rsidP="00BF4B38">
      <w:pPr>
        <w:spacing w:line="360" w:lineRule="auto"/>
        <w:rPr>
          <w:b/>
          <w:bCs/>
          <w:sz w:val="24"/>
          <w:szCs w:val="24"/>
        </w:rPr>
      </w:pPr>
      <w:r w:rsidRPr="00BF4B38">
        <w:rPr>
          <w:rFonts w:hint="eastAsia"/>
          <w:b/>
          <w:bCs/>
          <w:sz w:val="24"/>
          <w:szCs w:val="24"/>
        </w:rPr>
        <w:t xml:space="preserve">3 </w:t>
      </w:r>
      <w:r w:rsidR="007600B0" w:rsidRPr="00BF4B38">
        <w:rPr>
          <w:rFonts w:hint="eastAsia"/>
          <w:b/>
          <w:bCs/>
          <w:sz w:val="24"/>
          <w:szCs w:val="24"/>
        </w:rPr>
        <w:t>编写依据</w:t>
      </w:r>
    </w:p>
    <w:p w:rsidR="00A30D0A" w:rsidRPr="00A75B6A" w:rsidRDefault="00A75B6A" w:rsidP="00BF4B38">
      <w:pPr>
        <w:spacing w:line="360" w:lineRule="auto"/>
        <w:ind w:firstLineChars="200" w:firstLine="480"/>
        <w:rPr>
          <w:sz w:val="24"/>
        </w:rPr>
      </w:pPr>
      <w:r w:rsidRPr="00A75B6A">
        <w:rPr>
          <w:rFonts w:hint="eastAsia"/>
          <w:sz w:val="24"/>
        </w:rPr>
        <w:t>本次</w:t>
      </w:r>
      <w:r w:rsidR="00BF4B38" w:rsidRPr="00BF4B38">
        <w:rPr>
          <w:rFonts w:hint="eastAsia"/>
          <w:sz w:val="24"/>
          <w:szCs w:val="24"/>
        </w:rPr>
        <w:t>传声器单元</w:t>
      </w:r>
      <w:r w:rsidR="00546E7B">
        <w:rPr>
          <w:rFonts w:hint="eastAsia"/>
          <w:sz w:val="24"/>
        </w:rPr>
        <w:t>校准规范的</w:t>
      </w:r>
      <w:r w:rsidR="00880A0C" w:rsidRPr="00880A0C">
        <w:rPr>
          <w:rFonts w:hint="eastAsia"/>
          <w:sz w:val="24"/>
        </w:rPr>
        <w:t>制订</w:t>
      </w:r>
      <w:r w:rsidR="00546E7B">
        <w:rPr>
          <w:rFonts w:hint="eastAsia"/>
          <w:sz w:val="24"/>
        </w:rPr>
        <w:t>，</w:t>
      </w:r>
      <w:r w:rsidRPr="00A75B6A">
        <w:rPr>
          <w:rFonts w:hint="eastAsia"/>
          <w:sz w:val="24"/>
        </w:rPr>
        <w:t>依</w:t>
      </w:r>
      <w:r w:rsidRPr="00D04EEE">
        <w:rPr>
          <w:rFonts w:hint="eastAsia"/>
          <w:sz w:val="24"/>
        </w:rPr>
        <w:t>据</w:t>
      </w:r>
      <w:r w:rsidRPr="00D04EEE">
        <w:rPr>
          <w:rFonts w:ascii="Times New Roman"/>
          <w:sz w:val="24"/>
        </w:rPr>
        <w:t>JJF 1001</w:t>
      </w:r>
      <w:r w:rsidRPr="00D04EEE">
        <w:rPr>
          <w:rFonts w:ascii="Times New Roman"/>
          <w:sz w:val="24"/>
        </w:rPr>
        <w:t>《通用计量</w:t>
      </w:r>
      <w:r w:rsidRPr="00376354">
        <w:rPr>
          <w:rFonts w:ascii="Times New Roman"/>
          <w:sz w:val="24"/>
        </w:rPr>
        <w:t>术语及定义》、</w:t>
      </w:r>
      <w:r w:rsidRPr="00376354">
        <w:rPr>
          <w:rFonts w:ascii="Times New Roman"/>
          <w:sz w:val="24"/>
        </w:rPr>
        <w:t>JJF 10</w:t>
      </w:r>
      <w:r w:rsidR="00AB304D" w:rsidRPr="00376354">
        <w:rPr>
          <w:rFonts w:ascii="Times New Roman"/>
          <w:sz w:val="24"/>
        </w:rPr>
        <w:t>71</w:t>
      </w:r>
      <w:r w:rsidRPr="00376354">
        <w:rPr>
          <w:rFonts w:ascii="Times New Roman"/>
          <w:sz w:val="24"/>
        </w:rPr>
        <w:t>《国家计量</w:t>
      </w:r>
      <w:r w:rsidR="00FB65A6" w:rsidRPr="00376354">
        <w:rPr>
          <w:rFonts w:ascii="Times New Roman"/>
          <w:sz w:val="24"/>
        </w:rPr>
        <w:t>校准规范</w:t>
      </w:r>
      <w:r w:rsidRPr="00376354">
        <w:rPr>
          <w:rFonts w:ascii="Times New Roman"/>
          <w:sz w:val="24"/>
        </w:rPr>
        <w:t>编写规则》和</w:t>
      </w:r>
      <w:r w:rsidRPr="00376354">
        <w:rPr>
          <w:rFonts w:ascii="Times New Roman"/>
          <w:sz w:val="24"/>
        </w:rPr>
        <w:t>JJF 1059.1</w:t>
      </w:r>
      <w:r w:rsidRPr="00376354">
        <w:rPr>
          <w:rFonts w:ascii="Times New Roman"/>
          <w:sz w:val="24"/>
        </w:rPr>
        <w:t>《测量不确定度评定与表示》</w:t>
      </w:r>
      <w:r w:rsidR="009F49CF" w:rsidRPr="00376354">
        <w:rPr>
          <w:rFonts w:ascii="Times New Roman"/>
          <w:sz w:val="24"/>
        </w:rPr>
        <w:t>的相关</w:t>
      </w:r>
      <w:r w:rsidRPr="00376354">
        <w:rPr>
          <w:rFonts w:ascii="Times New Roman"/>
          <w:sz w:val="24"/>
        </w:rPr>
        <w:t>规定</w:t>
      </w:r>
      <w:r w:rsidR="009F49CF">
        <w:rPr>
          <w:rFonts w:hint="eastAsia"/>
          <w:sz w:val="24"/>
        </w:rPr>
        <w:t>。并</w:t>
      </w:r>
      <w:r w:rsidRPr="00A75B6A">
        <w:rPr>
          <w:rFonts w:hint="eastAsia"/>
          <w:sz w:val="24"/>
        </w:rPr>
        <w:t>结合</w:t>
      </w:r>
      <w:r w:rsidR="00BF4B38" w:rsidRPr="00BF4B38">
        <w:rPr>
          <w:rFonts w:hint="eastAsia"/>
          <w:sz w:val="24"/>
          <w:szCs w:val="24"/>
        </w:rPr>
        <w:t>传声器单元</w:t>
      </w:r>
      <w:r w:rsidR="004323EC">
        <w:rPr>
          <w:rFonts w:hint="eastAsia"/>
          <w:sz w:val="24"/>
        </w:rPr>
        <w:t>工作原理及制造技术的发展，</w:t>
      </w:r>
      <w:r w:rsidRPr="00A75B6A">
        <w:rPr>
          <w:rFonts w:hint="eastAsia"/>
          <w:sz w:val="24"/>
        </w:rPr>
        <w:t>满足</w:t>
      </w:r>
      <w:r w:rsidR="00BF4B38">
        <w:rPr>
          <w:rFonts w:hint="eastAsia"/>
          <w:sz w:val="24"/>
        </w:rPr>
        <w:t>传声器单元</w:t>
      </w:r>
      <w:r w:rsidRPr="00A75B6A">
        <w:rPr>
          <w:rFonts w:hint="eastAsia"/>
          <w:sz w:val="24"/>
        </w:rPr>
        <w:t>的生产制造企业、广大用户和计量机构对该</w:t>
      </w:r>
      <w:r w:rsidR="00AD7261">
        <w:rPr>
          <w:rFonts w:hint="eastAsia"/>
          <w:sz w:val="24"/>
        </w:rPr>
        <w:t>规范</w:t>
      </w:r>
      <w:r w:rsidRPr="00A75B6A">
        <w:rPr>
          <w:rFonts w:hint="eastAsia"/>
          <w:sz w:val="24"/>
        </w:rPr>
        <w:t>的需求。</w:t>
      </w:r>
    </w:p>
    <w:p w:rsidR="005830DD" w:rsidRPr="006B7502" w:rsidRDefault="00936314" w:rsidP="003F7639">
      <w:pPr>
        <w:pStyle w:val="787815"/>
        <w:numPr>
          <w:ilvl w:val="0"/>
          <w:numId w:val="0"/>
        </w:numPr>
      </w:pPr>
      <w:r>
        <w:t>4</w:t>
      </w:r>
      <w:r w:rsidR="00EE1AB4">
        <w:rPr>
          <w:rFonts w:hint="eastAsia"/>
        </w:rPr>
        <w:t xml:space="preserve">  </w:t>
      </w:r>
      <w:r w:rsidR="005830DD" w:rsidRPr="006B7502">
        <w:rPr>
          <w:rFonts w:hint="eastAsia"/>
        </w:rPr>
        <w:t>与国际标准、国内标准的兼容情况</w:t>
      </w:r>
    </w:p>
    <w:p w:rsidR="00A8731E" w:rsidRPr="00017AF8" w:rsidRDefault="00C13B34" w:rsidP="0026342D">
      <w:pPr>
        <w:spacing w:line="360" w:lineRule="auto"/>
        <w:rPr>
          <w:rFonts w:hAnsi="宋体"/>
          <w:sz w:val="24"/>
          <w:szCs w:val="24"/>
        </w:rPr>
      </w:pPr>
      <w:r w:rsidRPr="00017AF8">
        <w:rPr>
          <w:rFonts w:hAnsi="宋体"/>
          <w:sz w:val="24"/>
          <w:szCs w:val="24"/>
        </w:rPr>
        <w:t>本规范</w:t>
      </w:r>
      <w:r w:rsidR="00A8731E" w:rsidRPr="00017AF8">
        <w:rPr>
          <w:rFonts w:hAnsi="宋体"/>
          <w:sz w:val="24"/>
          <w:szCs w:val="24"/>
        </w:rPr>
        <w:t>在制定过程中参阅了如下国内外文</w:t>
      </w:r>
      <w:r w:rsidR="00A64953" w:rsidRPr="00017AF8">
        <w:rPr>
          <w:rFonts w:hAnsi="宋体" w:hint="eastAsia"/>
          <w:sz w:val="24"/>
          <w:szCs w:val="24"/>
        </w:rPr>
        <w:t>件</w:t>
      </w:r>
      <w:r w:rsidR="00A8731E" w:rsidRPr="00017AF8">
        <w:rPr>
          <w:rFonts w:hAnsi="宋体"/>
          <w:sz w:val="24"/>
          <w:szCs w:val="24"/>
        </w:rPr>
        <w:t>：</w:t>
      </w:r>
    </w:p>
    <w:p w:rsidR="0026342D" w:rsidRPr="00017AF8" w:rsidRDefault="0026342D" w:rsidP="0026342D">
      <w:pPr>
        <w:spacing w:line="360" w:lineRule="auto"/>
        <w:ind w:firstLine="480"/>
        <w:rPr>
          <w:rFonts w:hAnsi="宋体"/>
          <w:sz w:val="24"/>
          <w:szCs w:val="24"/>
        </w:rPr>
      </w:pPr>
      <w:r w:rsidRPr="00017AF8">
        <w:rPr>
          <w:rFonts w:hAnsi="宋体" w:hint="eastAsia"/>
          <w:sz w:val="24"/>
          <w:szCs w:val="24"/>
        </w:rPr>
        <w:t>J</w:t>
      </w:r>
      <w:r w:rsidRPr="00017AF8">
        <w:rPr>
          <w:rFonts w:hAnsi="宋体"/>
          <w:sz w:val="24"/>
          <w:szCs w:val="24"/>
        </w:rPr>
        <w:t xml:space="preserve">JG175-2015 </w:t>
      </w:r>
      <w:r w:rsidRPr="00017AF8">
        <w:rPr>
          <w:rFonts w:hAnsi="宋体" w:hint="eastAsia"/>
          <w:sz w:val="24"/>
          <w:szCs w:val="24"/>
        </w:rPr>
        <w:t>工作标准传声器（(静电激励器法)）检定规程</w:t>
      </w:r>
    </w:p>
    <w:p w:rsidR="00B23BF9" w:rsidRPr="00017AF8" w:rsidRDefault="00B23BF9" w:rsidP="00B23BF9">
      <w:pPr>
        <w:spacing w:line="300" w:lineRule="auto"/>
        <w:ind w:firstLine="480"/>
        <w:rPr>
          <w:rFonts w:hAnsi="宋体"/>
          <w:sz w:val="24"/>
          <w:szCs w:val="24"/>
        </w:rPr>
      </w:pPr>
      <w:r w:rsidRPr="00017AF8">
        <w:rPr>
          <w:rFonts w:hAnsi="宋体" w:hint="eastAsia"/>
          <w:sz w:val="24"/>
          <w:szCs w:val="24"/>
        </w:rPr>
        <w:t>J</w:t>
      </w:r>
      <w:r w:rsidRPr="00017AF8">
        <w:rPr>
          <w:rFonts w:hAnsi="宋体"/>
          <w:sz w:val="24"/>
          <w:szCs w:val="24"/>
        </w:rPr>
        <w:t xml:space="preserve">JG 1019-2007 </w:t>
      </w:r>
      <w:r w:rsidRPr="00017AF8">
        <w:rPr>
          <w:rFonts w:hAnsi="宋体" w:hint="eastAsia"/>
          <w:sz w:val="24"/>
          <w:szCs w:val="24"/>
        </w:rPr>
        <w:t>工作标准传声器（耦合腔比较法）检定规程</w:t>
      </w:r>
    </w:p>
    <w:p w:rsidR="0026342D" w:rsidRPr="00017AF8" w:rsidRDefault="0026342D" w:rsidP="0026342D">
      <w:pPr>
        <w:spacing w:line="360" w:lineRule="auto"/>
        <w:ind w:firstLine="480"/>
        <w:rPr>
          <w:rFonts w:hAnsi="宋体"/>
          <w:sz w:val="24"/>
          <w:szCs w:val="24"/>
        </w:rPr>
      </w:pPr>
      <w:r w:rsidRPr="00017AF8">
        <w:rPr>
          <w:rFonts w:hAnsi="宋体" w:hint="eastAsia"/>
          <w:sz w:val="24"/>
          <w:szCs w:val="24"/>
        </w:rPr>
        <w:t>J</w:t>
      </w:r>
      <w:r w:rsidRPr="00017AF8">
        <w:rPr>
          <w:rFonts w:hAnsi="宋体"/>
          <w:sz w:val="24"/>
          <w:szCs w:val="24"/>
        </w:rPr>
        <w:t xml:space="preserve">JG1172-2019 </w:t>
      </w:r>
      <w:r w:rsidRPr="00017AF8">
        <w:rPr>
          <w:rFonts w:hAnsi="宋体" w:hint="eastAsia"/>
          <w:sz w:val="24"/>
          <w:szCs w:val="24"/>
        </w:rPr>
        <w:t>工作标准传声器（自由场比较法)）检定规程</w:t>
      </w:r>
    </w:p>
    <w:p w:rsidR="00B23BF9" w:rsidRPr="00017AF8" w:rsidRDefault="00B23BF9" w:rsidP="0026342D">
      <w:pPr>
        <w:spacing w:line="360" w:lineRule="auto"/>
        <w:ind w:firstLine="480"/>
        <w:rPr>
          <w:rFonts w:hAnsi="宋体"/>
          <w:sz w:val="24"/>
          <w:szCs w:val="24"/>
        </w:rPr>
      </w:pPr>
      <w:bookmarkStart w:id="3" w:name="_Hlk139880522"/>
      <w:r w:rsidRPr="00017AF8">
        <w:rPr>
          <w:rFonts w:hAnsi="宋体"/>
          <w:sz w:val="24"/>
          <w:szCs w:val="24"/>
        </w:rPr>
        <w:t xml:space="preserve">JJG 2037-2015 </w:t>
      </w:r>
      <w:r w:rsidRPr="00017AF8">
        <w:rPr>
          <w:rFonts w:hAnsi="宋体" w:hint="eastAsia"/>
          <w:sz w:val="24"/>
          <w:szCs w:val="24"/>
        </w:rPr>
        <w:t>空气声声压计量器具检定系统表</w:t>
      </w:r>
    </w:p>
    <w:bookmarkEnd w:id="3"/>
    <w:p w:rsidR="0026342D" w:rsidRPr="00017AF8" w:rsidRDefault="0026342D" w:rsidP="0026342D">
      <w:pPr>
        <w:spacing w:line="360" w:lineRule="auto"/>
        <w:ind w:firstLine="480"/>
        <w:rPr>
          <w:rFonts w:hAnsi="宋体"/>
          <w:sz w:val="24"/>
          <w:szCs w:val="24"/>
        </w:rPr>
      </w:pPr>
      <w:r w:rsidRPr="00017AF8">
        <w:rPr>
          <w:rFonts w:hAnsi="宋体"/>
          <w:sz w:val="24"/>
          <w:szCs w:val="24"/>
        </w:rPr>
        <w:lastRenderedPageBreak/>
        <w:t>JJF 1001－</w:t>
      </w:r>
      <w:r w:rsidRPr="00017AF8">
        <w:rPr>
          <w:rFonts w:hAnsi="宋体" w:hint="eastAsia"/>
          <w:sz w:val="24"/>
          <w:szCs w:val="24"/>
        </w:rPr>
        <w:t>2011</w:t>
      </w:r>
      <w:r w:rsidRPr="00017AF8">
        <w:rPr>
          <w:rFonts w:hAnsi="宋体"/>
          <w:sz w:val="24"/>
          <w:szCs w:val="24"/>
        </w:rPr>
        <w:t xml:space="preserve">　通用计量术语及定义</w:t>
      </w:r>
    </w:p>
    <w:p w:rsidR="0026342D" w:rsidRPr="00017AF8" w:rsidRDefault="0026342D" w:rsidP="0026342D">
      <w:pPr>
        <w:spacing w:line="360" w:lineRule="auto"/>
        <w:ind w:firstLine="480"/>
        <w:rPr>
          <w:rFonts w:hAnsi="宋体"/>
          <w:sz w:val="24"/>
          <w:szCs w:val="24"/>
        </w:rPr>
      </w:pPr>
      <w:r w:rsidRPr="00017AF8">
        <w:rPr>
          <w:rFonts w:hAnsi="宋体"/>
          <w:sz w:val="24"/>
          <w:szCs w:val="24"/>
        </w:rPr>
        <w:t>JJF 1034－2005　声学计量名词术语及定义</w:t>
      </w:r>
    </w:p>
    <w:p w:rsidR="0026342D" w:rsidRPr="00017AF8" w:rsidRDefault="0026342D" w:rsidP="0026342D">
      <w:pPr>
        <w:spacing w:line="360" w:lineRule="auto"/>
        <w:ind w:firstLine="480"/>
        <w:rPr>
          <w:rFonts w:hAnsi="宋体"/>
          <w:sz w:val="24"/>
          <w:szCs w:val="24"/>
        </w:rPr>
      </w:pPr>
      <w:r w:rsidRPr="00017AF8">
        <w:rPr>
          <w:rFonts w:hAnsi="宋体" w:hint="eastAsia"/>
          <w:sz w:val="24"/>
          <w:szCs w:val="24"/>
        </w:rPr>
        <w:t xml:space="preserve">JJF1137-2005  </w:t>
      </w:r>
      <w:r w:rsidRPr="00017AF8">
        <w:rPr>
          <w:rFonts w:hAnsi="宋体"/>
          <w:sz w:val="24"/>
          <w:szCs w:val="24"/>
        </w:rPr>
        <w:t xml:space="preserve"> </w:t>
      </w:r>
      <w:r w:rsidRPr="00017AF8">
        <w:rPr>
          <w:rFonts w:hAnsi="宋体" w:hint="eastAsia"/>
          <w:sz w:val="24"/>
          <w:szCs w:val="24"/>
        </w:rPr>
        <w:t>传声器前置放大器校准规范</w:t>
      </w:r>
    </w:p>
    <w:p w:rsidR="0026342D" w:rsidRPr="00017AF8" w:rsidRDefault="0026342D" w:rsidP="0026342D">
      <w:pPr>
        <w:spacing w:line="360" w:lineRule="auto"/>
        <w:ind w:firstLine="480"/>
        <w:rPr>
          <w:rFonts w:hAnsi="宋体"/>
          <w:sz w:val="24"/>
          <w:szCs w:val="24"/>
        </w:rPr>
      </w:pPr>
      <w:r w:rsidRPr="00017AF8">
        <w:rPr>
          <w:rFonts w:hAnsi="宋体" w:hint="eastAsia"/>
          <w:sz w:val="24"/>
          <w:szCs w:val="24"/>
        </w:rPr>
        <w:t>JJF 1293</w:t>
      </w:r>
      <w:r w:rsidRPr="00017AF8">
        <w:rPr>
          <w:rFonts w:hAnsi="宋体"/>
          <w:sz w:val="24"/>
          <w:szCs w:val="24"/>
        </w:rPr>
        <w:t>－</w:t>
      </w:r>
      <w:r w:rsidRPr="00017AF8">
        <w:rPr>
          <w:rFonts w:hAnsi="宋体" w:hint="eastAsia"/>
          <w:sz w:val="24"/>
          <w:szCs w:val="24"/>
        </w:rPr>
        <w:t>2011</w:t>
      </w:r>
      <w:r w:rsidRPr="00017AF8">
        <w:rPr>
          <w:rFonts w:hAnsi="宋体"/>
          <w:sz w:val="24"/>
          <w:szCs w:val="24"/>
        </w:rPr>
        <w:t xml:space="preserve">　</w:t>
      </w:r>
      <w:r w:rsidRPr="00017AF8">
        <w:rPr>
          <w:rFonts w:hAnsi="宋体" w:hint="eastAsia"/>
          <w:sz w:val="24"/>
          <w:szCs w:val="24"/>
        </w:rPr>
        <w:t>静电激励器校准规范</w:t>
      </w:r>
    </w:p>
    <w:p w:rsidR="0026342D" w:rsidRPr="00017AF8" w:rsidRDefault="0026342D" w:rsidP="0026342D">
      <w:pPr>
        <w:spacing w:line="360" w:lineRule="auto"/>
        <w:ind w:firstLine="480"/>
        <w:rPr>
          <w:rFonts w:hAnsi="宋体"/>
          <w:sz w:val="24"/>
          <w:szCs w:val="24"/>
        </w:rPr>
      </w:pPr>
      <w:r w:rsidRPr="00017AF8">
        <w:rPr>
          <w:rFonts w:hAnsi="宋体"/>
          <w:sz w:val="24"/>
          <w:szCs w:val="24"/>
        </w:rPr>
        <w:t>GB 3102.7－</w:t>
      </w:r>
      <w:r w:rsidRPr="00017AF8">
        <w:rPr>
          <w:rFonts w:hAnsi="宋体" w:hint="eastAsia"/>
          <w:sz w:val="24"/>
          <w:szCs w:val="24"/>
        </w:rPr>
        <w:t>1993</w:t>
      </w:r>
      <w:r w:rsidRPr="00017AF8">
        <w:rPr>
          <w:rFonts w:hAnsi="宋体"/>
          <w:sz w:val="24"/>
          <w:szCs w:val="24"/>
        </w:rPr>
        <w:t xml:space="preserve">　声学的量和单位</w:t>
      </w:r>
    </w:p>
    <w:p w:rsidR="0026342D" w:rsidRPr="00017AF8" w:rsidRDefault="0026342D" w:rsidP="0026342D">
      <w:pPr>
        <w:spacing w:line="360" w:lineRule="auto"/>
        <w:ind w:firstLine="480"/>
        <w:rPr>
          <w:rFonts w:hAnsi="宋体"/>
          <w:sz w:val="24"/>
          <w:szCs w:val="24"/>
        </w:rPr>
      </w:pPr>
      <w:r w:rsidRPr="00017AF8">
        <w:rPr>
          <w:rFonts w:hAnsi="宋体"/>
          <w:sz w:val="24"/>
          <w:szCs w:val="24"/>
        </w:rPr>
        <w:t>GB/T 3947－</w:t>
      </w:r>
      <w:r w:rsidRPr="00017AF8">
        <w:rPr>
          <w:rFonts w:hAnsi="宋体" w:hint="eastAsia"/>
          <w:sz w:val="24"/>
          <w:szCs w:val="24"/>
        </w:rPr>
        <w:t>1996</w:t>
      </w:r>
      <w:r w:rsidRPr="00017AF8">
        <w:rPr>
          <w:rFonts w:hAnsi="宋体"/>
          <w:sz w:val="24"/>
          <w:szCs w:val="24"/>
        </w:rPr>
        <w:t xml:space="preserve">　声学名词术语</w:t>
      </w:r>
    </w:p>
    <w:p w:rsidR="0026342D" w:rsidRPr="00017AF8" w:rsidRDefault="0026342D" w:rsidP="0026342D">
      <w:pPr>
        <w:pStyle w:val="a7"/>
        <w:spacing w:line="360" w:lineRule="auto"/>
        <w:ind w:firstLine="480"/>
        <w:rPr>
          <w:rFonts w:hAnsi="宋体"/>
          <w:sz w:val="24"/>
          <w:szCs w:val="24"/>
        </w:rPr>
      </w:pPr>
      <w:r w:rsidRPr="00017AF8">
        <w:rPr>
          <w:rFonts w:hAnsi="宋体"/>
          <w:sz w:val="24"/>
          <w:szCs w:val="24"/>
        </w:rPr>
        <w:t>GB/T 15173－2010</w:t>
      </w:r>
      <w:r w:rsidRPr="00017AF8">
        <w:rPr>
          <w:rFonts w:hAnsi="宋体" w:hint="eastAsia"/>
          <w:sz w:val="24"/>
          <w:szCs w:val="24"/>
        </w:rPr>
        <w:t xml:space="preserve">  电声学</w:t>
      </w:r>
      <w:r w:rsidRPr="00017AF8">
        <w:rPr>
          <w:rFonts w:hAnsi="宋体"/>
          <w:sz w:val="24"/>
          <w:szCs w:val="24"/>
        </w:rPr>
        <w:t xml:space="preserve">  </w:t>
      </w:r>
      <w:r w:rsidRPr="00017AF8">
        <w:rPr>
          <w:rFonts w:hAnsi="宋体" w:hint="eastAsia"/>
          <w:sz w:val="24"/>
          <w:szCs w:val="24"/>
        </w:rPr>
        <w:t>声校准器</w:t>
      </w:r>
    </w:p>
    <w:p w:rsidR="0026342D" w:rsidRPr="00017AF8" w:rsidRDefault="0026342D" w:rsidP="0026342D">
      <w:pPr>
        <w:spacing w:line="360" w:lineRule="auto"/>
        <w:ind w:firstLine="480"/>
        <w:rPr>
          <w:rFonts w:hAnsi="宋体"/>
          <w:sz w:val="24"/>
          <w:szCs w:val="24"/>
        </w:rPr>
      </w:pPr>
      <w:r w:rsidRPr="00017AF8">
        <w:rPr>
          <w:rFonts w:hAnsi="宋体" w:hint="eastAsia"/>
          <w:sz w:val="24"/>
          <w:szCs w:val="24"/>
        </w:rPr>
        <w:t>GB/T 20441.3</w:t>
      </w:r>
      <w:r w:rsidRPr="00017AF8">
        <w:rPr>
          <w:rFonts w:hAnsi="宋体"/>
          <w:sz w:val="24"/>
          <w:szCs w:val="24"/>
        </w:rPr>
        <w:t>－</w:t>
      </w:r>
      <w:r w:rsidRPr="00017AF8">
        <w:rPr>
          <w:rFonts w:hAnsi="宋体" w:hint="eastAsia"/>
          <w:sz w:val="24"/>
          <w:szCs w:val="24"/>
        </w:rPr>
        <w:t xml:space="preserve">2010  电声学  </w:t>
      </w:r>
      <w:r w:rsidRPr="00017AF8">
        <w:rPr>
          <w:rFonts w:hAnsi="宋体" w:hint="eastAsia"/>
          <w:sz w:val="24"/>
          <w:szCs w:val="24"/>
          <w:lang w:val="da-DK"/>
        </w:rPr>
        <w:t>测量传声器  第3部分：</w:t>
      </w:r>
      <w:r w:rsidRPr="00017AF8">
        <w:rPr>
          <w:rFonts w:hAnsi="宋体"/>
          <w:sz w:val="24"/>
          <w:szCs w:val="24"/>
        </w:rPr>
        <w:t>采用互易技术对实验室标准传声器自由场校准的原级方法</w:t>
      </w:r>
    </w:p>
    <w:p w:rsidR="0026342D" w:rsidRPr="00017AF8" w:rsidRDefault="0026342D" w:rsidP="0026342D">
      <w:pPr>
        <w:pStyle w:val="a7"/>
        <w:spacing w:line="360" w:lineRule="auto"/>
        <w:ind w:firstLine="480"/>
        <w:rPr>
          <w:rFonts w:hAnsi="宋体"/>
          <w:sz w:val="24"/>
          <w:szCs w:val="24"/>
        </w:rPr>
      </w:pPr>
      <w:r w:rsidRPr="00017AF8">
        <w:rPr>
          <w:rFonts w:hAnsi="宋体"/>
          <w:sz w:val="24"/>
          <w:szCs w:val="24"/>
        </w:rPr>
        <w:t>GB/T 20441.4－</w:t>
      </w:r>
      <w:r w:rsidRPr="00017AF8">
        <w:rPr>
          <w:rFonts w:hAnsi="宋体"/>
          <w:sz w:val="24"/>
          <w:szCs w:val="24"/>
          <w:lang w:val="da-DK"/>
        </w:rPr>
        <w:t>2006</w:t>
      </w:r>
      <w:r w:rsidRPr="00017AF8">
        <w:rPr>
          <w:rFonts w:hAnsi="宋体"/>
          <w:sz w:val="24"/>
          <w:szCs w:val="24"/>
        </w:rPr>
        <w:t xml:space="preserve">  测量传声器  第4部分：工作标准传声器规范</w:t>
      </w:r>
    </w:p>
    <w:p w:rsidR="0026342D" w:rsidRPr="00017AF8" w:rsidRDefault="0026342D" w:rsidP="0026342D">
      <w:pPr>
        <w:spacing w:line="360" w:lineRule="auto"/>
        <w:ind w:firstLine="480"/>
        <w:rPr>
          <w:rFonts w:hAnsi="宋体"/>
          <w:sz w:val="24"/>
          <w:szCs w:val="24"/>
        </w:rPr>
      </w:pPr>
      <w:r w:rsidRPr="00017AF8">
        <w:rPr>
          <w:rFonts w:hAnsi="宋体" w:hint="eastAsia"/>
          <w:sz w:val="24"/>
          <w:szCs w:val="24"/>
        </w:rPr>
        <w:t xml:space="preserve">IEC 61094-2  电声学 </w:t>
      </w:r>
      <w:r w:rsidRPr="00017AF8">
        <w:rPr>
          <w:rFonts w:hAnsi="宋体" w:hint="eastAsia"/>
          <w:sz w:val="24"/>
          <w:szCs w:val="24"/>
          <w:lang w:val="da-DK"/>
        </w:rPr>
        <w:t>测量传声器  第2部分</w:t>
      </w:r>
      <w:r w:rsidRPr="00017AF8">
        <w:rPr>
          <w:rFonts w:hAnsi="宋体" w:hint="eastAsia"/>
          <w:sz w:val="24"/>
          <w:szCs w:val="24"/>
        </w:rPr>
        <w:t>：</w:t>
      </w:r>
      <w:r w:rsidRPr="00017AF8">
        <w:rPr>
          <w:rFonts w:hAnsi="宋体" w:hint="eastAsia"/>
          <w:sz w:val="24"/>
          <w:szCs w:val="24"/>
          <w:lang w:val="da-DK"/>
        </w:rPr>
        <w:t>采用互易技术对实验室标准传声器的声压校准的原级方法（</w:t>
      </w:r>
      <w:r w:rsidRPr="00017AF8">
        <w:rPr>
          <w:rFonts w:hAnsi="宋体"/>
          <w:bCs/>
          <w:sz w:val="24"/>
          <w:szCs w:val="24"/>
        </w:rPr>
        <w:t>Electroacoustics</w:t>
      </w:r>
      <w:r w:rsidRPr="00017AF8">
        <w:rPr>
          <w:rFonts w:hAnsi="宋体" w:hint="eastAsia"/>
          <w:bCs/>
          <w:sz w:val="24"/>
          <w:szCs w:val="24"/>
        </w:rPr>
        <w:t xml:space="preserve">- </w:t>
      </w:r>
      <w:r w:rsidRPr="00017AF8">
        <w:rPr>
          <w:rFonts w:hAnsi="宋体" w:hint="eastAsia"/>
          <w:sz w:val="24"/>
          <w:szCs w:val="24"/>
        </w:rPr>
        <w:t>Measurement microphones- Part 2: Primary method for pressure calibration of laboratory standard microphones by the reciprocity technique）</w:t>
      </w:r>
    </w:p>
    <w:p w:rsidR="0026342D" w:rsidRPr="00017AF8" w:rsidRDefault="0026342D" w:rsidP="0026342D">
      <w:pPr>
        <w:spacing w:line="360" w:lineRule="auto"/>
        <w:ind w:firstLine="480"/>
        <w:rPr>
          <w:rFonts w:hAnsi="宋体"/>
          <w:sz w:val="24"/>
          <w:szCs w:val="24"/>
        </w:rPr>
      </w:pPr>
      <w:r w:rsidRPr="00017AF8">
        <w:rPr>
          <w:rFonts w:hAnsi="宋体" w:hint="eastAsia"/>
          <w:sz w:val="24"/>
          <w:szCs w:val="24"/>
        </w:rPr>
        <w:t xml:space="preserve">IEC 61094-6:2004  </w:t>
      </w:r>
      <w:r w:rsidRPr="00017AF8">
        <w:rPr>
          <w:rFonts w:hAnsi="宋体" w:hint="eastAsia"/>
          <w:sz w:val="24"/>
          <w:szCs w:val="24"/>
          <w:lang w:val="da-DK"/>
        </w:rPr>
        <w:t>测量传声器  第6部分：</w:t>
      </w:r>
      <w:r w:rsidRPr="00017AF8">
        <w:rPr>
          <w:rFonts w:hAnsi="宋体" w:hint="eastAsia"/>
          <w:sz w:val="24"/>
          <w:szCs w:val="24"/>
        </w:rPr>
        <w:t>用于测定</w:t>
      </w:r>
      <w:r w:rsidRPr="00017AF8">
        <w:rPr>
          <w:rFonts w:hAnsi="宋体"/>
          <w:sz w:val="24"/>
          <w:szCs w:val="24"/>
        </w:rPr>
        <w:t>频率响应的静电激励器</w:t>
      </w:r>
      <w:r w:rsidRPr="00017AF8">
        <w:rPr>
          <w:rFonts w:hAnsi="宋体" w:hint="eastAsia"/>
          <w:sz w:val="24"/>
          <w:szCs w:val="24"/>
        </w:rPr>
        <w:t>（Measurement microphones- Part 6: Electrostatic actuators for determination of frequency response）</w:t>
      </w:r>
    </w:p>
    <w:p w:rsidR="00183DEF" w:rsidRPr="00474054" w:rsidRDefault="00936314" w:rsidP="00EE1AB4">
      <w:pPr>
        <w:pStyle w:val="787815"/>
        <w:numPr>
          <w:ilvl w:val="0"/>
          <w:numId w:val="0"/>
        </w:numPr>
        <w:ind w:left="482" w:hanging="482"/>
      </w:pPr>
      <w:r>
        <w:t>5</w:t>
      </w:r>
      <w:r w:rsidR="00EE1AB4">
        <w:rPr>
          <w:rFonts w:hint="eastAsia"/>
        </w:rPr>
        <w:t xml:space="preserve"> </w:t>
      </w:r>
      <w:r w:rsidRPr="00936314">
        <w:rPr>
          <w:noProof/>
        </w:rPr>
        <w:t>主要计量特性</w:t>
      </w:r>
    </w:p>
    <w:p w:rsidR="00B267C4" w:rsidRDefault="00936314" w:rsidP="00B267C4">
      <w:pPr>
        <w:spacing w:line="360" w:lineRule="auto"/>
        <w:rPr>
          <w:rFonts w:ascii="Times New Roman"/>
          <w:noProof/>
          <w:sz w:val="24"/>
        </w:rPr>
      </w:pPr>
      <w:bookmarkStart w:id="4" w:name="_Toc496642777"/>
      <w:r>
        <w:rPr>
          <w:rFonts w:ascii="Times New Roman"/>
          <w:noProof/>
          <w:sz w:val="24"/>
        </w:rPr>
        <w:t>5</w:t>
      </w:r>
      <w:r w:rsidR="00B267C4" w:rsidRPr="00B267C4">
        <w:rPr>
          <w:rFonts w:ascii="Times New Roman" w:hint="eastAsia"/>
          <w:noProof/>
          <w:sz w:val="24"/>
        </w:rPr>
        <w:t>.1.</w:t>
      </w:r>
      <w:bookmarkEnd w:id="4"/>
      <w:r w:rsidR="0026342D" w:rsidRPr="0026342D">
        <w:rPr>
          <w:rFonts w:ascii="Times New Roman" w:hint="eastAsia"/>
          <w:noProof/>
          <w:sz w:val="24"/>
        </w:rPr>
        <w:t>声压灵敏度级</w:t>
      </w:r>
    </w:p>
    <w:p w:rsidR="0026342D" w:rsidRDefault="00936314" w:rsidP="00287488">
      <w:pPr>
        <w:spacing w:line="360" w:lineRule="auto"/>
        <w:rPr>
          <w:rFonts w:hAnsi="宋体"/>
        </w:rPr>
      </w:pPr>
      <w:r>
        <w:rPr>
          <w:rFonts w:ascii="Times New Roman"/>
          <w:noProof/>
          <w:sz w:val="24"/>
        </w:rPr>
        <w:t>5.</w:t>
      </w:r>
      <w:r w:rsidR="0026342D">
        <w:rPr>
          <w:rFonts w:ascii="Times New Roman"/>
          <w:noProof/>
          <w:sz w:val="24"/>
        </w:rPr>
        <w:t xml:space="preserve">2 </w:t>
      </w:r>
      <w:r w:rsidR="0026342D" w:rsidRPr="00D60B01">
        <w:rPr>
          <w:rFonts w:hAnsi="宋体" w:hint="eastAsia"/>
        </w:rPr>
        <w:t>自由场灵敏度级</w:t>
      </w:r>
    </w:p>
    <w:p w:rsidR="0026342D" w:rsidRDefault="00936314" w:rsidP="00287488">
      <w:pPr>
        <w:spacing w:line="360" w:lineRule="auto"/>
        <w:rPr>
          <w:rFonts w:hAnsi="宋体"/>
          <w:bCs/>
        </w:rPr>
      </w:pPr>
      <w:r>
        <w:rPr>
          <w:rFonts w:ascii="Times New Roman"/>
          <w:sz w:val="24"/>
          <w:szCs w:val="24"/>
        </w:rPr>
        <w:t>5.</w:t>
      </w:r>
      <w:r w:rsidR="0026342D">
        <w:rPr>
          <w:rFonts w:ascii="Times New Roman"/>
          <w:sz w:val="24"/>
          <w:szCs w:val="24"/>
        </w:rPr>
        <w:t>3</w:t>
      </w:r>
      <w:r w:rsidR="00B267C4" w:rsidRPr="00287488">
        <w:rPr>
          <w:rFonts w:ascii="Times New Roman" w:hint="eastAsia"/>
          <w:sz w:val="24"/>
          <w:szCs w:val="24"/>
        </w:rPr>
        <w:t xml:space="preserve"> </w:t>
      </w:r>
      <w:r w:rsidR="0026342D" w:rsidRPr="00D60B01">
        <w:rPr>
          <w:rFonts w:hAnsi="宋体" w:hint="eastAsia"/>
          <w:bCs/>
        </w:rPr>
        <w:t>灵敏度级的频率响应</w:t>
      </w:r>
    </w:p>
    <w:p w:rsidR="00B267C4" w:rsidRPr="00287488" w:rsidRDefault="00936314" w:rsidP="00287488">
      <w:pPr>
        <w:spacing w:line="360" w:lineRule="auto"/>
        <w:rPr>
          <w:rFonts w:ascii="Times New Roman"/>
          <w:noProof/>
          <w:sz w:val="24"/>
        </w:rPr>
      </w:pPr>
      <w:r>
        <w:rPr>
          <w:rFonts w:ascii="Times New Roman"/>
          <w:noProof/>
          <w:sz w:val="24"/>
        </w:rPr>
        <w:t>5.</w:t>
      </w:r>
      <w:r w:rsidR="0026342D">
        <w:rPr>
          <w:rFonts w:ascii="Times New Roman"/>
          <w:noProof/>
          <w:sz w:val="24"/>
        </w:rPr>
        <w:t xml:space="preserve">4 </w:t>
      </w:r>
      <w:r w:rsidR="0026342D" w:rsidRPr="0026342D">
        <w:rPr>
          <w:rFonts w:ascii="Times New Roman" w:hint="eastAsia"/>
          <w:noProof/>
          <w:sz w:val="24"/>
        </w:rPr>
        <w:t>动态范围上限</w:t>
      </w:r>
    </w:p>
    <w:p w:rsidR="00B267C4" w:rsidRPr="00287488" w:rsidRDefault="00936314" w:rsidP="00287488">
      <w:pPr>
        <w:spacing w:line="360" w:lineRule="auto"/>
        <w:rPr>
          <w:rFonts w:ascii="Times New Roman"/>
          <w:noProof/>
          <w:sz w:val="24"/>
        </w:rPr>
      </w:pPr>
      <w:r>
        <w:rPr>
          <w:rFonts w:ascii="Times New Roman"/>
          <w:noProof/>
          <w:sz w:val="24"/>
        </w:rPr>
        <w:t>5.</w:t>
      </w:r>
      <w:r w:rsidR="0026342D">
        <w:rPr>
          <w:rFonts w:ascii="Times New Roman"/>
          <w:noProof/>
          <w:sz w:val="24"/>
        </w:rPr>
        <w:t xml:space="preserve">5 </w:t>
      </w:r>
      <w:r w:rsidR="0026342D">
        <w:rPr>
          <w:rFonts w:hint="eastAsia"/>
        </w:rPr>
        <w:t>自生噪声</w:t>
      </w:r>
    </w:p>
    <w:p w:rsidR="00A75BED" w:rsidRDefault="00B23BF9" w:rsidP="00523C20">
      <w:pPr>
        <w:spacing w:line="360" w:lineRule="auto"/>
        <w:rPr>
          <w:b/>
          <w:bCs/>
          <w:sz w:val="24"/>
          <w:szCs w:val="24"/>
        </w:rPr>
      </w:pPr>
      <w:r w:rsidRPr="00E56A44">
        <w:rPr>
          <w:rFonts w:hint="eastAsia"/>
          <w:b/>
          <w:bCs/>
          <w:sz w:val="24"/>
          <w:szCs w:val="24"/>
        </w:rPr>
        <w:t>6</w:t>
      </w:r>
      <w:r w:rsidR="00936314">
        <w:rPr>
          <w:b/>
          <w:bCs/>
          <w:sz w:val="24"/>
          <w:szCs w:val="24"/>
        </w:rPr>
        <w:t xml:space="preserve"> </w:t>
      </w:r>
      <w:r w:rsidRPr="00E56A44">
        <w:rPr>
          <w:rFonts w:hint="eastAsia"/>
          <w:b/>
          <w:bCs/>
          <w:sz w:val="24"/>
          <w:szCs w:val="24"/>
        </w:rPr>
        <w:t>关于规范制定的几点说明</w:t>
      </w:r>
    </w:p>
    <w:p w:rsidR="00523C20" w:rsidRPr="00A75BED" w:rsidRDefault="00B23BF9" w:rsidP="00523C20">
      <w:pPr>
        <w:spacing w:line="360" w:lineRule="auto"/>
        <w:rPr>
          <w:b/>
          <w:bCs/>
          <w:sz w:val="24"/>
          <w:szCs w:val="24"/>
        </w:rPr>
      </w:pPr>
      <w:r w:rsidRPr="00E56A44">
        <w:rPr>
          <w:rFonts w:hAnsi="宋体" w:hint="eastAsia"/>
          <w:sz w:val="24"/>
          <w:szCs w:val="24"/>
        </w:rPr>
        <w:t>（1）</w:t>
      </w:r>
      <w:r w:rsidR="00523C20" w:rsidRPr="00E56A44">
        <w:rPr>
          <w:rFonts w:hint="eastAsia"/>
          <w:noProof/>
          <w:sz w:val="24"/>
          <w:szCs w:val="24"/>
        </w:rPr>
        <w:t>围绕传声器单元的特性制定</w:t>
      </w:r>
      <w:r w:rsidRPr="00E56A44">
        <w:rPr>
          <w:rFonts w:hAnsi="宋体"/>
          <w:sz w:val="24"/>
          <w:szCs w:val="24"/>
        </w:rPr>
        <w:t>本</w:t>
      </w:r>
      <w:r w:rsidRPr="00E56A44">
        <w:rPr>
          <w:rFonts w:hAnsi="宋体" w:hint="eastAsia"/>
          <w:sz w:val="24"/>
          <w:szCs w:val="24"/>
        </w:rPr>
        <w:t>规范</w:t>
      </w:r>
      <w:r w:rsidRPr="00E56A44">
        <w:rPr>
          <w:rFonts w:hint="eastAsia"/>
          <w:noProof/>
          <w:sz w:val="24"/>
          <w:szCs w:val="24"/>
        </w:rPr>
        <w:t>各项指</w:t>
      </w:r>
      <w:r w:rsidRPr="00E56A44">
        <w:rPr>
          <w:noProof/>
          <w:sz w:val="24"/>
          <w:szCs w:val="24"/>
        </w:rPr>
        <w:t>标的校准方法</w:t>
      </w:r>
      <w:r w:rsidR="00523C20" w:rsidRPr="00E56A44">
        <w:rPr>
          <w:rFonts w:hint="eastAsia"/>
          <w:noProof/>
          <w:sz w:val="24"/>
          <w:szCs w:val="24"/>
        </w:rPr>
        <w:t>，制定过程中</w:t>
      </w:r>
      <w:r w:rsidRPr="00E56A44">
        <w:rPr>
          <w:noProof/>
          <w:sz w:val="24"/>
          <w:szCs w:val="24"/>
        </w:rPr>
        <w:t>参照</w:t>
      </w:r>
      <w:r w:rsidR="00523C20" w:rsidRPr="00E56A44">
        <w:rPr>
          <w:rFonts w:hint="eastAsia"/>
          <w:noProof/>
          <w:sz w:val="24"/>
          <w:szCs w:val="24"/>
        </w:rPr>
        <w:t>了</w:t>
      </w:r>
      <w:r w:rsidRPr="00E56A44">
        <w:rPr>
          <w:noProof/>
          <w:sz w:val="24"/>
          <w:szCs w:val="24"/>
        </w:rPr>
        <w:t>现行</w:t>
      </w:r>
      <w:r w:rsidRPr="00E56A44">
        <w:rPr>
          <w:rFonts w:hint="eastAsia"/>
          <w:noProof/>
          <w:sz w:val="24"/>
          <w:szCs w:val="24"/>
        </w:rPr>
        <w:t>JJG175-2015 工作标准传声器（(静电激励器法)）检定规程、JJG 1019-2007 工作标准传声器（耦合腔比较法）检定规程、JJG1172-2019 工作标准传声器（自由场比较法)）检定规程等技术文献</w:t>
      </w:r>
      <w:r w:rsidR="00523C20" w:rsidRPr="00E56A44">
        <w:rPr>
          <w:rFonts w:hint="eastAsia"/>
          <w:noProof/>
          <w:sz w:val="24"/>
          <w:szCs w:val="24"/>
        </w:rPr>
        <w:t>，</w:t>
      </w:r>
      <w:r w:rsidR="003F7639">
        <w:rPr>
          <w:rFonts w:hint="eastAsia"/>
          <w:sz w:val="24"/>
        </w:rPr>
        <w:t>采用静电激励器法、耦合腔比较法、自由场比较法三种方法进行校准，计量标准覆盖原有传声器检定装</w:t>
      </w:r>
      <w:r w:rsidR="003F7639">
        <w:rPr>
          <w:rFonts w:hint="eastAsia"/>
          <w:sz w:val="24"/>
        </w:rPr>
        <w:lastRenderedPageBreak/>
        <w:t>置，在此基础上完成传声器单元的校准，</w:t>
      </w:r>
      <w:r w:rsidR="00A75BED">
        <w:rPr>
          <w:rFonts w:hint="eastAsia"/>
          <w:noProof/>
          <w:sz w:val="24"/>
          <w:szCs w:val="24"/>
        </w:rPr>
        <w:t>并增加了自声噪声校准项目，经过</w:t>
      </w:r>
      <w:r w:rsidRPr="00E56A44">
        <w:rPr>
          <w:rFonts w:hint="eastAsia"/>
          <w:noProof/>
          <w:sz w:val="24"/>
          <w:szCs w:val="24"/>
        </w:rPr>
        <w:t>大量试验验证，方法明确，无歧议。</w:t>
      </w:r>
    </w:p>
    <w:p w:rsidR="00523C20" w:rsidRPr="00E56A44" w:rsidRDefault="00523C20" w:rsidP="00523C20">
      <w:pPr>
        <w:spacing w:line="360" w:lineRule="auto"/>
        <w:rPr>
          <w:sz w:val="24"/>
          <w:szCs w:val="24"/>
        </w:rPr>
      </w:pPr>
      <w:r w:rsidRPr="00E56A44">
        <w:rPr>
          <w:rFonts w:hint="eastAsia"/>
          <w:sz w:val="24"/>
          <w:szCs w:val="24"/>
        </w:rPr>
        <w:t>（2）</w:t>
      </w:r>
      <w:r w:rsidR="00B23BF9" w:rsidRPr="00E56A44">
        <w:rPr>
          <w:rFonts w:hint="eastAsia"/>
          <w:sz w:val="24"/>
          <w:szCs w:val="24"/>
        </w:rPr>
        <w:t>规定了本</w:t>
      </w:r>
      <w:r w:rsidR="00B23BF9" w:rsidRPr="00E56A44">
        <w:rPr>
          <w:rFonts w:hAnsi="宋体" w:hint="eastAsia"/>
          <w:sz w:val="24"/>
          <w:szCs w:val="24"/>
        </w:rPr>
        <w:t>规范</w:t>
      </w:r>
      <w:r w:rsidR="00B23BF9" w:rsidRPr="00E56A44">
        <w:rPr>
          <w:rFonts w:hint="eastAsia"/>
          <w:sz w:val="24"/>
          <w:szCs w:val="24"/>
        </w:rPr>
        <w:t>的适用范围，</w:t>
      </w:r>
      <w:r w:rsidR="00B23BF9" w:rsidRPr="00E56A44">
        <w:rPr>
          <w:rFonts w:hAnsi="宋体"/>
          <w:sz w:val="24"/>
          <w:szCs w:val="24"/>
        </w:rPr>
        <w:t>本规程适用于</w:t>
      </w:r>
      <w:r w:rsidRPr="00E56A44">
        <w:rPr>
          <w:rFonts w:hAnsi="宋体" w:hint="eastAsia"/>
          <w:sz w:val="24"/>
          <w:szCs w:val="24"/>
        </w:rPr>
        <w:t>本规范适用于满足GB/T 20441.4－2006《测量传声器 第4部分 工作标准传声器规范》规定的工作标准传声器作为传声器单元组成部分的传声器单元的校准。</w:t>
      </w:r>
      <w:r w:rsidR="00B23BF9" w:rsidRPr="00E56A44">
        <w:rPr>
          <w:rFonts w:hint="eastAsia"/>
          <w:sz w:val="24"/>
          <w:szCs w:val="24"/>
        </w:rPr>
        <w:t>规定了检定条件，包括环境条件及测量器具的要求；</w:t>
      </w:r>
    </w:p>
    <w:p w:rsidR="00B23BF9" w:rsidRPr="00E56A44" w:rsidRDefault="00523C20" w:rsidP="00E56A44">
      <w:pPr>
        <w:spacing w:line="360" w:lineRule="auto"/>
        <w:rPr>
          <w:sz w:val="24"/>
          <w:szCs w:val="24"/>
        </w:rPr>
      </w:pPr>
      <w:r w:rsidRPr="00E56A44">
        <w:rPr>
          <w:rFonts w:hint="eastAsia"/>
          <w:sz w:val="24"/>
          <w:szCs w:val="24"/>
        </w:rPr>
        <w:t>（3）</w:t>
      </w:r>
      <w:r w:rsidR="00B23BF9" w:rsidRPr="00E56A44">
        <w:rPr>
          <w:rFonts w:hint="eastAsia"/>
          <w:sz w:val="24"/>
          <w:szCs w:val="24"/>
        </w:rPr>
        <w:t>规定了</w:t>
      </w:r>
      <w:r w:rsidRPr="00E56A44">
        <w:rPr>
          <w:rFonts w:hint="eastAsia"/>
          <w:sz w:val="24"/>
          <w:szCs w:val="24"/>
        </w:rPr>
        <w:t>校准</w:t>
      </w:r>
      <w:r w:rsidR="00B23BF9" w:rsidRPr="00E56A44">
        <w:rPr>
          <w:rFonts w:hint="eastAsia"/>
          <w:sz w:val="24"/>
          <w:szCs w:val="24"/>
        </w:rPr>
        <w:t>项目，主要是</w:t>
      </w:r>
      <w:r w:rsidRPr="00E56A44">
        <w:rPr>
          <w:rFonts w:hAnsi="宋体" w:hint="eastAsia"/>
          <w:sz w:val="24"/>
          <w:szCs w:val="24"/>
        </w:rPr>
        <w:t>传声器单元的</w:t>
      </w:r>
      <w:r w:rsidR="00B23BF9" w:rsidRPr="00E56A44">
        <w:rPr>
          <w:rFonts w:hint="eastAsia"/>
          <w:sz w:val="24"/>
          <w:szCs w:val="24"/>
        </w:rPr>
        <w:t>声压灵敏度级、</w:t>
      </w:r>
      <w:bookmarkStart w:id="5" w:name="_Toc110138284"/>
      <w:bookmarkStart w:id="6" w:name="_Toc120514804"/>
      <w:bookmarkStart w:id="7" w:name="_Toc239491056"/>
      <w:bookmarkStart w:id="8" w:name="_Toc388197723"/>
      <w:r w:rsidRPr="00E56A44">
        <w:rPr>
          <w:rFonts w:hint="eastAsia"/>
          <w:sz w:val="24"/>
          <w:szCs w:val="24"/>
        </w:rPr>
        <w:t>自由场灵敏度级、</w:t>
      </w:r>
      <w:r w:rsidR="00B23BF9" w:rsidRPr="00E56A44">
        <w:rPr>
          <w:sz w:val="24"/>
          <w:szCs w:val="24"/>
        </w:rPr>
        <w:t>声压灵敏度</w:t>
      </w:r>
      <w:bookmarkEnd w:id="5"/>
      <w:bookmarkEnd w:id="6"/>
      <w:r w:rsidR="00B23BF9" w:rsidRPr="00E56A44">
        <w:rPr>
          <w:sz w:val="24"/>
          <w:szCs w:val="24"/>
        </w:rPr>
        <w:t>级</w:t>
      </w:r>
      <w:bookmarkEnd w:id="7"/>
      <w:r w:rsidR="00B23BF9" w:rsidRPr="00E56A44">
        <w:rPr>
          <w:rFonts w:hint="eastAsia"/>
          <w:sz w:val="24"/>
          <w:szCs w:val="24"/>
        </w:rPr>
        <w:t>的频率响应</w:t>
      </w:r>
      <w:bookmarkEnd w:id="8"/>
      <w:r w:rsidRPr="00E56A44">
        <w:rPr>
          <w:rFonts w:hint="eastAsia"/>
          <w:sz w:val="24"/>
          <w:szCs w:val="24"/>
        </w:rPr>
        <w:t>、动态范围和自声噪声等项目</w:t>
      </w:r>
      <w:r w:rsidR="00B23BF9" w:rsidRPr="00E56A44">
        <w:rPr>
          <w:rFonts w:hint="eastAsia"/>
          <w:sz w:val="24"/>
          <w:szCs w:val="24"/>
        </w:rPr>
        <w:t>；</w:t>
      </w:r>
    </w:p>
    <w:p w:rsidR="00B23BF9" w:rsidRPr="00E56A44" w:rsidRDefault="00523C20" w:rsidP="00E56A44">
      <w:pPr>
        <w:spacing w:line="360" w:lineRule="auto"/>
        <w:rPr>
          <w:noProof/>
          <w:sz w:val="24"/>
          <w:szCs w:val="24"/>
        </w:rPr>
      </w:pPr>
      <w:r w:rsidRPr="00E56A44">
        <w:rPr>
          <w:rFonts w:hint="eastAsia"/>
          <w:sz w:val="24"/>
          <w:szCs w:val="24"/>
        </w:rPr>
        <w:t>（4）</w:t>
      </w:r>
      <w:r w:rsidR="00B23BF9" w:rsidRPr="00E56A44">
        <w:rPr>
          <w:rFonts w:hint="eastAsia"/>
          <w:sz w:val="24"/>
          <w:szCs w:val="24"/>
        </w:rPr>
        <w:t>规定了</w:t>
      </w:r>
      <w:r w:rsidRPr="00E56A44">
        <w:rPr>
          <w:rFonts w:hint="eastAsia"/>
          <w:sz w:val="24"/>
          <w:szCs w:val="24"/>
        </w:rPr>
        <w:t>校准</w:t>
      </w:r>
      <w:r w:rsidR="00B23BF9" w:rsidRPr="00E56A44">
        <w:rPr>
          <w:rFonts w:hint="eastAsia"/>
          <w:sz w:val="24"/>
          <w:szCs w:val="24"/>
        </w:rPr>
        <w:t>方法，包括</w:t>
      </w:r>
      <w:r w:rsidR="00017AF8">
        <w:rPr>
          <w:rFonts w:hint="eastAsia"/>
          <w:sz w:val="24"/>
          <w:szCs w:val="24"/>
        </w:rPr>
        <w:t>校准</w:t>
      </w:r>
      <w:r w:rsidR="00B23BF9" w:rsidRPr="00E56A44">
        <w:rPr>
          <w:rFonts w:hint="eastAsia"/>
          <w:sz w:val="24"/>
          <w:szCs w:val="24"/>
        </w:rPr>
        <w:t>步骤和数据处理。</w:t>
      </w:r>
    </w:p>
    <w:p w:rsidR="00E56A44" w:rsidRPr="00E56A44" w:rsidRDefault="00936314" w:rsidP="00E56A44">
      <w:pPr>
        <w:spacing w:line="360" w:lineRule="auto"/>
        <w:rPr>
          <w:sz w:val="24"/>
          <w:szCs w:val="24"/>
        </w:rPr>
      </w:pPr>
      <w:r>
        <w:rPr>
          <w:rFonts w:eastAsia="黑体"/>
          <w:b/>
          <w:sz w:val="24"/>
          <w:szCs w:val="24"/>
        </w:rPr>
        <w:t xml:space="preserve">7 </w:t>
      </w:r>
      <w:r w:rsidR="00E56A44" w:rsidRPr="00E56A44">
        <w:rPr>
          <w:rFonts w:eastAsia="黑体" w:hint="eastAsia"/>
          <w:b/>
          <w:sz w:val="24"/>
          <w:szCs w:val="24"/>
        </w:rPr>
        <w:t>规</w:t>
      </w:r>
      <w:r w:rsidR="00E56A44">
        <w:rPr>
          <w:rFonts w:eastAsia="黑体" w:hint="eastAsia"/>
          <w:b/>
          <w:sz w:val="24"/>
          <w:szCs w:val="24"/>
        </w:rPr>
        <w:t>范</w:t>
      </w:r>
      <w:r w:rsidR="00E56A44" w:rsidRPr="00E56A44">
        <w:rPr>
          <w:rFonts w:eastAsia="黑体" w:hint="eastAsia"/>
          <w:b/>
          <w:sz w:val="24"/>
          <w:szCs w:val="24"/>
        </w:rPr>
        <w:t>制定的工作过程</w:t>
      </w:r>
    </w:p>
    <w:p w:rsidR="00E56A44" w:rsidRPr="00E56A44" w:rsidRDefault="00E56A44" w:rsidP="00E56A44">
      <w:pPr>
        <w:spacing w:line="360" w:lineRule="auto"/>
        <w:rPr>
          <w:sz w:val="24"/>
          <w:szCs w:val="24"/>
        </w:rPr>
      </w:pPr>
      <w:r w:rsidRPr="00E56A44">
        <w:rPr>
          <w:rFonts w:hint="eastAsia"/>
          <w:sz w:val="24"/>
          <w:szCs w:val="24"/>
        </w:rPr>
        <w:t>20</w:t>
      </w:r>
      <w:r>
        <w:rPr>
          <w:sz w:val="24"/>
          <w:szCs w:val="24"/>
        </w:rPr>
        <w:t>22</w:t>
      </w:r>
      <w:r w:rsidRPr="00E56A44">
        <w:rPr>
          <w:rFonts w:hint="eastAsia"/>
          <w:sz w:val="24"/>
          <w:szCs w:val="24"/>
        </w:rPr>
        <w:t>年</w:t>
      </w:r>
      <w:r>
        <w:rPr>
          <w:sz w:val="24"/>
          <w:szCs w:val="24"/>
        </w:rPr>
        <w:t>5</w:t>
      </w:r>
      <w:r w:rsidRPr="00E56A44">
        <w:rPr>
          <w:rFonts w:hint="eastAsia"/>
          <w:sz w:val="24"/>
          <w:szCs w:val="24"/>
        </w:rPr>
        <w:t>月成立</w:t>
      </w:r>
      <w:r w:rsidRPr="00E56A44">
        <w:rPr>
          <w:rFonts w:eastAsia="黑体" w:hint="eastAsia"/>
          <w:bCs/>
          <w:sz w:val="24"/>
          <w:szCs w:val="24"/>
        </w:rPr>
        <w:t>规范</w:t>
      </w:r>
      <w:r w:rsidRPr="00E56A44">
        <w:rPr>
          <w:rFonts w:hint="eastAsia"/>
          <w:sz w:val="24"/>
          <w:szCs w:val="24"/>
        </w:rPr>
        <w:t>编制小组；</w:t>
      </w:r>
    </w:p>
    <w:p w:rsidR="00E56A44" w:rsidRPr="00E56A44" w:rsidRDefault="00E56A44" w:rsidP="00E56A44">
      <w:pPr>
        <w:spacing w:line="360" w:lineRule="auto"/>
        <w:rPr>
          <w:sz w:val="24"/>
          <w:szCs w:val="24"/>
        </w:rPr>
      </w:pPr>
      <w:r w:rsidRPr="00E56A44">
        <w:rPr>
          <w:rFonts w:hint="eastAsia"/>
          <w:sz w:val="24"/>
          <w:szCs w:val="24"/>
        </w:rPr>
        <w:t>20</w:t>
      </w:r>
      <w:r>
        <w:rPr>
          <w:sz w:val="24"/>
          <w:szCs w:val="24"/>
        </w:rPr>
        <w:t>22</w:t>
      </w:r>
      <w:r w:rsidRPr="00E56A44">
        <w:rPr>
          <w:rFonts w:hint="eastAsia"/>
          <w:sz w:val="24"/>
          <w:szCs w:val="24"/>
        </w:rPr>
        <w:t>年</w:t>
      </w:r>
      <w:r>
        <w:rPr>
          <w:sz w:val="24"/>
          <w:szCs w:val="24"/>
        </w:rPr>
        <w:t>6</w:t>
      </w:r>
      <w:r w:rsidRPr="00E56A44">
        <w:rPr>
          <w:rFonts w:hint="eastAsia"/>
          <w:sz w:val="24"/>
          <w:szCs w:val="24"/>
        </w:rPr>
        <w:t>~</w:t>
      </w:r>
      <w:r>
        <w:rPr>
          <w:sz w:val="24"/>
          <w:szCs w:val="24"/>
        </w:rPr>
        <w:t>8</w:t>
      </w:r>
      <w:r w:rsidRPr="00E56A44">
        <w:rPr>
          <w:rFonts w:hint="eastAsia"/>
          <w:sz w:val="24"/>
          <w:szCs w:val="24"/>
        </w:rPr>
        <w:t>月</w:t>
      </w:r>
      <w:r w:rsidRPr="00E56A44">
        <w:rPr>
          <w:rFonts w:hAnsi="宋体" w:hint="eastAsia"/>
          <w:sz w:val="24"/>
          <w:szCs w:val="24"/>
        </w:rPr>
        <w:t>收集相关资料，包括相关的系列国家、国际标准及相关学术论文；</w:t>
      </w:r>
    </w:p>
    <w:p w:rsidR="00E56A44" w:rsidRPr="00E56A44" w:rsidRDefault="00E56A44" w:rsidP="00E56A44">
      <w:pPr>
        <w:spacing w:line="360" w:lineRule="auto"/>
        <w:rPr>
          <w:sz w:val="24"/>
          <w:szCs w:val="24"/>
        </w:rPr>
      </w:pPr>
      <w:r w:rsidRPr="00E56A44">
        <w:rPr>
          <w:rFonts w:hint="eastAsia"/>
          <w:sz w:val="24"/>
          <w:szCs w:val="24"/>
        </w:rPr>
        <w:t>20</w:t>
      </w:r>
      <w:r>
        <w:rPr>
          <w:sz w:val="24"/>
          <w:szCs w:val="24"/>
        </w:rPr>
        <w:t>22</w:t>
      </w:r>
      <w:r w:rsidRPr="00E56A44">
        <w:rPr>
          <w:rFonts w:hint="eastAsia"/>
          <w:sz w:val="24"/>
          <w:szCs w:val="24"/>
        </w:rPr>
        <w:t>年</w:t>
      </w:r>
      <w:r>
        <w:rPr>
          <w:sz w:val="24"/>
          <w:szCs w:val="24"/>
        </w:rPr>
        <w:t>9</w:t>
      </w:r>
      <w:r w:rsidRPr="00E56A44">
        <w:rPr>
          <w:rFonts w:hint="eastAsia"/>
          <w:sz w:val="24"/>
          <w:szCs w:val="24"/>
        </w:rPr>
        <w:t>~</w:t>
      </w:r>
      <w:r>
        <w:rPr>
          <w:sz w:val="24"/>
          <w:szCs w:val="24"/>
        </w:rPr>
        <w:t>12</w:t>
      </w:r>
      <w:r w:rsidRPr="00E56A44">
        <w:rPr>
          <w:rFonts w:hint="eastAsia"/>
          <w:sz w:val="24"/>
          <w:szCs w:val="24"/>
        </w:rPr>
        <w:t>月</w:t>
      </w:r>
      <w:r>
        <w:rPr>
          <w:rFonts w:hAnsi="宋体" w:hint="eastAsia"/>
          <w:sz w:val="24"/>
          <w:szCs w:val="24"/>
        </w:rPr>
        <w:t>制定校准方法</w:t>
      </w:r>
      <w:r w:rsidRPr="00E56A44">
        <w:rPr>
          <w:rFonts w:hint="eastAsia"/>
          <w:sz w:val="24"/>
          <w:szCs w:val="24"/>
        </w:rPr>
        <w:t>；</w:t>
      </w:r>
    </w:p>
    <w:p w:rsidR="00E56A44" w:rsidRPr="00E56A44" w:rsidRDefault="00E56A44" w:rsidP="00E56A44">
      <w:pPr>
        <w:spacing w:line="360" w:lineRule="auto"/>
        <w:rPr>
          <w:sz w:val="24"/>
          <w:szCs w:val="24"/>
        </w:rPr>
      </w:pPr>
      <w:r w:rsidRPr="00E56A44">
        <w:rPr>
          <w:rFonts w:hint="eastAsia"/>
          <w:sz w:val="24"/>
          <w:szCs w:val="24"/>
        </w:rPr>
        <w:t>20</w:t>
      </w:r>
      <w:r>
        <w:rPr>
          <w:sz w:val="24"/>
          <w:szCs w:val="24"/>
        </w:rPr>
        <w:t>23</w:t>
      </w:r>
      <w:r w:rsidRPr="00E56A44">
        <w:rPr>
          <w:rFonts w:hint="eastAsia"/>
          <w:sz w:val="24"/>
          <w:szCs w:val="24"/>
        </w:rPr>
        <w:t>年</w:t>
      </w:r>
      <w:r>
        <w:rPr>
          <w:sz w:val="24"/>
          <w:szCs w:val="24"/>
        </w:rPr>
        <w:t>1</w:t>
      </w:r>
      <w:r w:rsidRPr="00E56A44">
        <w:rPr>
          <w:rFonts w:hint="eastAsia"/>
          <w:sz w:val="24"/>
          <w:szCs w:val="24"/>
        </w:rPr>
        <w:t>~</w:t>
      </w:r>
      <w:r>
        <w:rPr>
          <w:sz w:val="24"/>
          <w:szCs w:val="24"/>
        </w:rPr>
        <w:t>3</w:t>
      </w:r>
      <w:r w:rsidRPr="00E56A44">
        <w:rPr>
          <w:rFonts w:hint="eastAsia"/>
          <w:sz w:val="24"/>
          <w:szCs w:val="24"/>
        </w:rPr>
        <w:t>月完成</w:t>
      </w:r>
      <w:r>
        <w:rPr>
          <w:rFonts w:hint="eastAsia"/>
          <w:sz w:val="24"/>
          <w:szCs w:val="24"/>
        </w:rPr>
        <w:t>校准规范</w:t>
      </w:r>
      <w:r w:rsidR="00936314">
        <w:rPr>
          <w:rFonts w:hint="eastAsia"/>
          <w:sz w:val="24"/>
          <w:szCs w:val="24"/>
        </w:rPr>
        <w:t>初稿</w:t>
      </w:r>
      <w:r w:rsidRPr="00E56A44">
        <w:rPr>
          <w:rFonts w:hint="eastAsia"/>
          <w:sz w:val="24"/>
          <w:szCs w:val="24"/>
        </w:rPr>
        <w:t>的撰写；</w:t>
      </w:r>
    </w:p>
    <w:p w:rsidR="00E56A44" w:rsidRPr="00936314" w:rsidRDefault="00E56A44" w:rsidP="00936314">
      <w:pPr>
        <w:spacing w:line="360" w:lineRule="auto"/>
        <w:rPr>
          <w:sz w:val="24"/>
          <w:szCs w:val="24"/>
        </w:rPr>
      </w:pPr>
      <w:r w:rsidRPr="00E56A44">
        <w:rPr>
          <w:rFonts w:hint="eastAsia"/>
        </w:rPr>
        <w:t>2</w:t>
      </w:r>
      <w:r w:rsidRPr="00936314">
        <w:rPr>
          <w:rFonts w:hint="eastAsia"/>
          <w:sz w:val="24"/>
          <w:szCs w:val="24"/>
        </w:rPr>
        <w:t>0</w:t>
      </w:r>
      <w:r w:rsidRPr="00936314">
        <w:rPr>
          <w:sz w:val="24"/>
          <w:szCs w:val="24"/>
        </w:rPr>
        <w:t>23</w:t>
      </w:r>
      <w:r w:rsidRPr="00936314">
        <w:rPr>
          <w:rFonts w:hint="eastAsia"/>
          <w:sz w:val="24"/>
          <w:szCs w:val="24"/>
        </w:rPr>
        <w:t>年</w:t>
      </w:r>
      <w:r w:rsidRPr="00936314">
        <w:rPr>
          <w:sz w:val="24"/>
          <w:szCs w:val="24"/>
        </w:rPr>
        <w:t>4</w:t>
      </w:r>
      <w:r w:rsidRPr="00936314">
        <w:rPr>
          <w:rFonts w:hint="eastAsia"/>
          <w:sz w:val="24"/>
          <w:szCs w:val="24"/>
        </w:rPr>
        <w:t>~</w:t>
      </w:r>
      <w:r w:rsidRPr="00936314">
        <w:rPr>
          <w:sz w:val="24"/>
          <w:szCs w:val="24"/>
        </w:rPr>
        <w:t>6</w:t>
      </w:r>
      <w:r w:rsidRPr="00936314">
        <w:rPr>
          <w:rFonts w:hint="eastAsia"/>
          <w:sz w:val="24"/>
          <w:szCs w:val="24"/>
        </w:rPr>
        <w:t>月采用规范制定的校准方法，以BK公司的</w:t>
      </w:r>
      <w:r w:rsidR="00936314" w:rsidRPr="00936314">
        <w:rPr>
          <w:rFonts w:hint="eastAsia"/>
          <w:sz w:val="24"/>
          <w:szCs w:val="24"/>
        </w:rPr>
        <w:t>4</w:t>
      </w:r>
      <w:r w:rsidR="00936314" w:rsidRPr="00936314">
        <w:rPr>
          <w:sz w:val="24"/>
          <w:szCs w:val="24"/>
        </w:rPr>
        <w:t>191</w:t>
      </w:r>
      <w:r w:rsidR="00936314" w:rsidRPr="00936314">
        <w:rPr>
          <w:rFonts w:hint="eastAsia"/>
          <w:sz w:val="24"/>
          <w:szCs w:val="24"/>
        </w:rPr>
        <w:t>（2</w:t>
      </w:r>
      <w:r w:rsidR="00936314" w:rsidRPr="00936314">
        <w:rPr>
          <w:sz w:val="24"/>
          <w:szCs w:val="24"/>
        </w:rPr>
        <w:t>669</w:t>
      </w:r>
      <w:r w:rsidR="00936314" w:rsidRPr="00936314">
        <w:rPr>
          <w:rFonts w:hint="eastAsia"/>
          <w:sz w:val="24"/>
          <w:szCs w:val="24"/>
        </w:rPr>
        <w:t>）、</w:t>
      </w:r>
      <w:r w:rsidR="00AA343E" w:rsidRPr="00936314">
        <w:rPr>
          <w:sz w:val="24"/>
          <w:szCs w:val="24"/>
        </w:rPr>
        <w:t>419</w:t>
      </w:r>
      <w:r w:rsidR="00936314" w:rsidRPr="00936314">
        <w:rPr>
          <w:sz w:val="24"/>
          <w:szCs w:val="24"/>
        </w:rPr>
        <w:t>2</w:t>
      </w:r>
      <w:r w:rsidR="00AA343E" w:rsidRPr="00936314">
        <w:rPr>
          <w:sz w:val="24"/>
          <w:szCs w:val="24"/>
        </w:rPr>
        <w:t>-L-001</w:t>
      </w:r>
      <w:r w:rsidRPr="00936314">
        <w:rPr>
          <w:rFonts w:hint="eastAsia"/>
          <w:sz w:val="24"/>
          <w:szCs w:val="24"/>
        </w:rPr>
        <w:t>和GRAS的4</w:t>
      </w:r>
      <w:r w:rsidR="00AA343E" w:rsidRPr="00936314">
        <w:rPr>
          <w:sz w:val="24"/>
          <w:szCs w:val="24"/>
        </w:rPr>
        <w:t>6</w:t>
      </w:r>
      <w:r w:rsidRPr="00936314">
        <w:rPr>
          <w:rFonts w:hint="eastAsia"/>
          <w:sz w:val="24"/>
          <w:szCs w:val="24"/>
        </w:rPr>
        <w:t>AE型传声器</w:t>
      </w:r>
      <w:r w:rsidR="00AA343E" w:rsidRPr="00936314">
        <w:rPr>
          <w:rFonts w:hint="eastAsia"/>
          <w:sz w:val="24"/>
          <w:szCs w:val="24"/>
        </w:rPr>
        <w:t>单元</w:t>
      </w:r>
      <w:r w:rsidRPr="00936314">
        <w:rPr>
          <w:rFonts w:hint="eastAsia"/>
          <w:sz w:val="24"/>
          <w:szCs w:val="24"/>
        </w:rPr>
        <w:t>作为样机进行实验验证，完成实验报告和不确定度评定；</w:t>
      </w:r>
    </w:p>
    <w:p w:rsidR="00E56A44" w:rsidRPr="00E56A44" w:rsidRDefault="00E56A44" w:rsidP="00E56A44">
      <w:pPr>
        <w:spacing w:line="360" w:lineRule="auto"/>
        <w:rPr>
          <w:sz w:val="24"/>
          <w:szCs w:val="24"/>
        </w:rPr>
      </w:pPr>
      <w:r w:rsidRPr="00E56A44">
        <w:rPr>
          <w:rFonts w:hint="eastAsia"/>
          <w:sz w:val="24"/>
          <w:szCs w:val="24"/>
        </w:rPr>
        <w:t>20</w:t>
      </w:r>
      <w:r w:rsidR="00936314">
        <w:rPr>
          <w:sz w:val="24"/>
          <w:szCs w:val="24"/>
        </w:rPr>
        <w:t>23</w:t>
      </w:r>
      <w:r w:rsidRPr="00E56A44">
        <w:rPr>
          <w:rFonts w:hint="eastAsia"/>
          <w:sz w:val="24"/>
          <w:szCs w:val="24"/>
        </w:rPr>
        <w:t>年</w:t>
      </w:r>
      <w:r w:rsidR="00936314">
        <w:rPr>
          <w:sz w:val="24"/>
          <w:szCs w:val="24"/>
        </w:rPr>
        <w:t>7</w:t>
      </w:r>
      <w:r w:rsidRPr="00E56A44">
        <w:rPr>
          <w:rFonts w:hint="eastAsia"/>
          <w:sz w:val="24"/>
          <w:szCs w:val="24"/>
        </w:rPr>
        <w:t>月完成</w:t>
      </w:r>
      <w:r w:rsidR="00936314">
        <w:rPr>
          <w:rFonts w:hint="eastAsia"/>
          <w:sz w:val="24"/>
          <w:szCs w:val="24"/>
        </w:rPr>
        <w:t>校准规范</w:t>
      </w:r>
      <w:r w:rsidRPr="00E56A44">
        <w:rPr>
          <w:rFonts w:hint="eastAsia"/>
          <w:sz w:val="24"/>
          <w:szCs w:val="24"/>
        </w:rPr>
        <w:t>征求意见稿的编写；</w:t>
      </w:r>
    </w:p>
    <w:p w:rsidR="00474054" w:rsidRDefault="00474054" w:rsidP="00374161">
      <w:pPr>
        <w:spacing w:beforeLines="50" w:before="156" w:line="360" w:lineRule="auto"/>
        <w:jc w:val="right"/>
        <w:rPr>
          <w:rFonts w:ascii="Times New Roman"/>
          <w:sz w:val="24"/>
          <w:szCs w:val="24"/>
        </w:rPr>
      </w:pPr>
    </w:p>
    <w:p w:rsidR="00936314" w:rsidRDefault="00936314" w:rsidP="00374161">
      <w:pPr>
        <w:spacing w:beforeLines="50" w:before="156" w:line="360" w:lineRule="auto"/>
        <w:jc w:val="right"/>
        <w:rPr>
          <w:rFonts w:ascii="Times New Roman"/>
          <w:sz w:val="24"/>
          <w:szCs w:val="24"/>
        </w:rPr>
      </w:pPr>
    </w:p>
    <w:p w:rsidR="00936314" w:rsidRPr="00E56A44" w:rsidRDefault="00936314" w:rsidP="00374161">
      <w:pPr>
        <w:spacing w:beforeLines="50" w:before="156" w:line="360" w:lineRule="auto"/>
        <w:jc w:val="right"/>
        <w:rPr>
          <w:rFonts w:ascii="Times New Roman"/>
          <w:sz w:val="24"/>
          <w:szCs w:val="24"/>
        </w:rPr>
      </w:pPr>
    </w:p>
    <w:p w:rsidR="00183DEF" w:rsidRPr="00E56A44" w:rsidRDefault="00C13B34" w:rsidP="00374161">
      <w:pPr>
        <w:spacing w:beforeLines="50" w:before="156" w:line="360" w:lineRule="auto"/>
        <w:jc w:val="right"/>
        <w:rPr>
          <w:rFonts w:ascii="Times New Roman"/>
          <w:sz w:val="24"/>
          <w:szCs w:val="24"/>
        </w:rPr>
      </w:pPr>
      <w:r w:rsidRPr="00E56A44">
        <w:rPr>
          <w:rFonts w:ascii="Times New Roman"/>
          <w:sz w:val="24"/>
          <w:szCs w:val="24"/>
        </w:rPr>
        <w:t>规范</w:t>
      </w:r>
      <w:r w:rsidR="00D66D1F" w:rsidRPr="00E56A44">
        <w:rPr>
          <w:rFonts w:ascii="Times New Roman"/>
          <w:sz w:val="24"/>
          <w:szCs w:val="24"/>
        </w:rPr>
        <w:t>起草工作组</w:t>
      </w:r>
    </w:p>
    <w:p w:rsidR="00DB7BEC" w:rsidRPr="00E56A44" w:rsidRDefault="00C13BB2" w:rsidP="00DB7BEC">
      <w:pPr>
        <w:wordWrap w:val="0"/>
        <w:spacing w:line="360" w:lineRule="auto"/>
        <w:jc w:val="right"/>
        <w:rPr>
          <w:rFonts w:ascii="Times New Roman"/>
          <w:sz w:val="24"/>
          <w:szCs w:val="24"/>
        </w:rPr>
      </w:pPr>
      <w:r w:rsidRPr="00E56A44">
        <w:rPr>
          <w:rFonts w:ascii="Times New Roman"/>
          <w:sz w:val="24"/>
          <w:szCs w:val="24"/>
        </w:rPr>
        <w:t>20</w:t>
      </w:r>
      <w:r w:rsidR="00936314">
        <w:rPr>
          <w:rFonts w:ascii="Times New Roman"/>
          <w:sz w:val="24"/>
          <w:szCs w:val="24"/>
        </w:rPr>
        <w:t>23</w:t>
      </w:r>
      <w:r w:rsidRPr="00E56A44">
        <w:rPr>
          <w:rFonts w:ascii="Times New Roman"/>
          <w:sz w:val="24"/>
          <w:szCs w:val="24"/>
        </w:rPr>
        <w:t>.</w:t>
      </w:r>
      <w:r w:rsidR="004721DF" w:rsidRPr="00E56A44">
        <w:rPr>
          <w:rFonts w:ascii="Times New Roman" w:hint="eastAsia"/>
          <w:sz w:val="24"/>
          <w:szCs w:val="24"/>
        </w:rPr>
        <w:t>0</w:t>
      </w:r>
      <w:r w:rsidR="00936314">
        <w:rPr>
          <w:rFonts w:ascii="Times New Roman"/>
          <w:sz w:val="24"/>
          <w:szCs w:val="24"/>
        </w:rPr>
        <w:t>7</w:t>
      </w:r>
      <w:r w:rsidR="004721DF" w:rsidRPr="00E56A44">
        <w:rPr>
          <w:rFonts w:ascii="Times New Roman" w:hint="eastAsia"/>
          <w:sz w:val="24"/>
          <w:szCs w:val="24"/>
        </w:rPr>
        <w:t>.</w:t>
      </w:r>
      <w:r w:rsidR="00936314">
        <w:rPr>
          <w:rFonts w:ascii="Times New Roman"/>
          <w:sz w:val="24"/>
          <w:szCs w:val="24"/>
        </w:rPr>
        <w:t>6</w:t>
      </w:r>
      <w:r w:rsidR="00F04121" w:rsidRPr="00E56A44">
        <w:rPr>
          <w:rFonts w:ascii="Times New Roman"/>
          <w:sz w:val="24"/>
          <w:szCs w:val="24"/>
        </w:rPr>
        <w:t xml:space="preserve">  </w:t>
      </w:r>
    </w:p>
    <w:p w:rsidR="00941E79" w:rsidRPr="00E56A44" w:rsidRDefault="00DB7BEC" w:rsidP="00DB7BEC">
      <w:pPr>
        <w:tabs>
          <w:tab w:val="left" w:pos="7238"/>
        </w:tabs>
        <w:rPr>
          <w:rFonts w:ascii="Times New Roman"/>
          <w:sz w:val="24"/>
          <w:szCs w:val="24"/>
        </w:rPr>
      </w:pPr>
      <w:r w:rsidRPr="00E56A44">
        <w:rPr>
          <w:rFonts w:ascii="Times New Roman"/>
          <w:sz w:val="24"/>
          <w:szCs w:val="24"/>
        </w:rPr>
        <w:tab/>
      </w:r>
    </w:p>
    <w:sectPr w:rsidR="00941E79" w:rsidRPr="00E56A44" w:rsidSect="001455B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F58" w:rsidRDefault="00781F58" w:rsidP="00A30D0A">
      <w:pPr>
        <w:spacing w:line="240" w:lineRule="auto"/>
      </w:pPr>
      <w:r>
        <w:separator/>
      </w:r>
    </w:p>
  </w:endnote>
  <w:endnote w:type="continuationSeparator" w:id="0">
    <w:p w:rsidR="00781F58" w:rsidRDefault="00781F58" w:rsidP="00A30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3337911"/>
      <w:docPartObj>
        <w:docPartGallery w:val="Page Numbers (Bottom of Page)"/>
        <w:docPartUnique/>
      </w:docPartObj>
    </w:sdtPr>
    <w:sdtEndPr>
      <w:rPr>
        <w:rFonts w:ascii="Times New Roman" w:hAnsi="Times New Roman" w:cs="Times New Roman"/>
      </w:rPr>
    </w:sdtEndPr>
    <w:sdtContent>
      <w:p w:rsidR="00FE02A0" w:rsidRPr="001149FD" w:rsidRDefault="001455BE">
        <w:pPr>
          <w:pStyle w:val="a5"/>
          <w:jc w:val="center"/>
          <w:rPr>
            <w:rFonts w:ascii="Times New Roman" w:hAnsi="Times New Roman" w:cs="Times New Roman"/>
          </w:rPr>
        </w:pPr>
        <w:r w:rsidRPr="001149FD">
          <w:rPr>
            <w:rFonts w:ascii="Times New Roman" w:hAnsi="Times New Roman" w:cs="Times New Roman"/>
          </w:rPr>
          <w:fldChar w:fldCharType="begin"/>
        </w:r>
        <w:r w:rsidR="00FE02A0" w:rsidRPr="001149FD">
          <w:rPr>
            <w:rFonts w:ascii="Times New Roman" w:hAnsi="Times New Roman" w:cs="Times New Roman"/>
          </w:rPr>
          <w:instrText>PAGE   \* MERGEFORMAT</w:instrText>
        </w:r>
        <w:r w:rsidRPr="001149FD">
          <w:rPr>
            <w:rFonts w:ascii="Times New Roman" w:hAnsi="Times New Roman" w:cs="Times New Roman"/>
          </w:rPr>
          <w:fldChar w:fldCharType="separate"/>
        </w:r>
        <w:r w:rsidR="00293DAB" w:rsidRPr="00293DAB">
          <w:rPr>
            <w:rFonts w:ascii="Times New Roman" w:hAnsi="Times New Roman" w:cs="Times New Roman"/>
            <w:noProof/>
            <w:lang w:val="zh-CN"/>
          </w:rPr>
          <w:t>1</w:t>
        </w:r>
        <w:r w:rsidRPr="001149FD">
          <w:rPr>
            <w:rFonts w:ascii="Times New Roman" w:hAnsi="Times New Roman" w:cs="Times New Roman"/>
          </w:rPr>
          <w:fldChar w:fldCharType="end"/>
        </w:r>
      </w:p>
    </w:sdtContent>
  </w:sdt>
  <w:p w:rsidR="00FE02A0" w:rsidRDefault="00FE02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F58" w:rsidRDefault="00781F58" w:rsidP="00A30D0A">
      <w:pPr>
        <w:spacing w:line="240" w:lineRule="auto"/>
      </w:pPr>
      <w:r>
        <w:separator/>
      </w:r>
    </w:p>
  </w:footnote>
  <w:footnote w:type="continuationSeparator" w:id="0">
    <w:p w:rsidR="00781F58" w:rsidRDefault="00781F58" w:rsidP="00A30D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2DBE"/>
    <w:multiLevelType w:val="multilevel"/>
    <w:tmpl w:val="F2C8A7A6"/>
    <w:styleLink w:val="1"/>
    <w:lvl w:ilvl="0">
      <w:start w:val="1"/>
      <w:numFmt w:val="decimal"/>
      <w:lvlText w:val="6.2.%1"/>
      <w:lvlJc w:val="left"/>
      <w:pPr>
        <w:ind w:left="987"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B46A3F"/>
    <w:multiLevelType w:val="hybridMultilevel"/>
    <w:tmpl w:val="965CF00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BF65C70"/>
    <w:multiLevelType w:val="hybridMultilevel"/>
    <w:tmpl w:val="E7880B88"/>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F10578C"/>
    <w:multiLevelType w:val="hybridMultilevel"/>
    <w:tmpl w:val="BF386E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66647B"/>
    <w:multiLevelType w:val="multilevel"/>
    <w:tmpl w:val="FA74C726"/>
    <w:lvl w:ilvl="0">
      <w:start w:val="1"/>
      <w:numFmt w:val="decimal"/>
      <w:pStyle w:val="787815"/>
      <w:lvlText w:val="%1"/>
      <w:lvlJc w:val="left"/>
      <w:pPr>
        <w:ind w:left="420" w:hanging="420"/>
      </w:pPr>
      <w:rPr>
        <w:rFonts w:ascii="黑体" w:eastAsia="黑体" w:hAnsiTheme="majorHAnsi" w:hint="eastAsia"/>
        <w:b/>
      </w:rPr>
    </w:lvl>
    <w:lvl w:ilvl="1">
      <w:start w:val="2"/>
      <w:numFmt w:val="decimal"/>
      <w:isLgl/>
      <w:lvlText w:val="%1.%2"/>
      <w:lvlJc w:val="left"/>
      <w:pPr>
        <w:ind w:left="480" w:hanging="48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6D57694"/>
    <w:multiLevelType w:val="hybridMultilevel"/>
    <w:tmpl w:val="C3AE6778"/>
    <w:lvl w:ilvl="0" w:tplc="F8BAAE54">
      <w:start w:val="1"/>
      <w:numFmt w:val="decimal"/>
      <w:lvlText w:val="6.%1"/>
      <w:lvlJc w:val="left"/>
      <w:pPr>
        <w:ind w:left="420" w:hanging="420"/>
      </w:pPr>
      <w:rPr>
        <w:rFonts w:ascii="黑体" w:eastAsia="黑体"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73362"/>
    <w:multiLevelType w:val="hybridMultilevel"/>
    <w:tmpl w:val="FA6214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5F304A"/>
    <w:multiLevelType w:val="hybridMultilevel"/>
    <w:tmpl w:val="7208FC5E"/>
    <w:lvl w:ilvl="0" w:tplc="56F4589E">
      <w:start w:val="1"/>
      <w:numFmt w:val="decimal"/>
      <w:lvlText w:val="（%1）"/>
      <w:lvlJc w:val="left"/>
      <w:pPr>
        <w:tabs>
          <w:tab w:val="num" w:pos="1670"/>
        </w:tabs>
        <w:ind w:left="1670" w:hanging="960"/>
      </w:pPr>
      <w:rPr>
        <w:rFonts w:hint="default"/>
        <w:lang w:val="en-US"/>
      </w:rPr>
    </w:lvl>
    <w:lvl w:ilvl="1" w:tplc="04090019" w:tentative="1">
      <w:start w:val="1"/>
      <w:numFmt w:val="lowerLetter"/>
      <w:lvlText w:val="%2)"/>
      <w:lvlJc w:val="left"/>
      <w:pPr>
        <w:tabs>
          <w:tab w:val="num" w:pos="238"/>
        </w:tabs>
        <w:ind w:left="238" w:hanging="420"/>
      </w:pPr>
    </w:lvl>
    <w:lvl w:ilvl="2" w:tplc="0409001B" w:tentative="1">
      <w:start w:val="1"/>
      <w:numFmt w:val="lowerRoman"/>
      <w:lvlText w:val="%3."/>
      <w:lvlJc w:val="right"/>
      <w:pPr>
        <w:tabs>
          <w:tab w:val="num" w:pos="658"/>
        </w:tabs>
        <w:ind w:left="658" w:hanging="420"/>
      </w:pPr>
    </w:lvl>
    <w:lvl w:ilvl="3" w:tplc="0409000F" w:tentative="1">
      <w:start w:val="1"/>
      <w:numFmt w:val="decimal"/>
      <w:lvlText w:val="%4."/>
      <w:lvlJc w:val="left"/>
      <w:pPr>
        <w:tabs>
          <w:tab w:val="num" w:pos="1078"/>
        </w:tabs>
        <w:ind w:left="1078" w:hanging="420"/>
      </w:pPr>
    </w:lvl>
    <w:lvl w:ilvl="4" w:tplc="04090019" w:tentative="1">
      <w:start w:val="1"/>
      <w:numFmt w:val="lowerLetter"/>
      <w:lvlText w:val="%5)"/>
      <w:lvlJc w:val="left"/>
      <w:pPr>
        <w:tabs>
          <w:tab w:val="num" w:pos="1498"/>
        </w:tabs>
        <w:ind w:left="1498" w:hanging="420"/>
      </w:pPr>
    </w:lvl>
    <w:lvl w:ilvl="5" w:tplc="0409001B" w:tentative="1">
      <w:start w:val="1"/>
      <w:numFmt w:val="lowerRoman"/>
      <w:lvlText w:val="%6."/>
      <w:lvlJc w:val="right"/>
      <w:pPr>
        <w:tabs>
          <w:tab w:val="num" w:pos="1918"/>
        </w:tabs>
        <w:ind w:left="1918" w:hanging="420"/>
      </w:pPr>
    </w:lvl>
    <w:lvl w:ilvl="6" w:tplc="0409000F" w:tentative="1">
      <w:start w:val="1"/>
      <w:numFmt w:val="decimal"/>
      <w:lvlText w:val="%7."/>
      <w:lvlJc w:val="left"/>
      <w:pPr>
        <w:tabs>
          <w:tab w:val="num" w:pos="2338"/>
        </w:tabs>
        <w:ind w:left="2338" w:hanging="420"/>
      </w:pPr>
    </w:lvl>
    <w:lvl w:ilvl="7" w:tplc="04090019" w:tentative="1">
      <w:start w:val="1"/>
      <w:numFmt w:val="lowerLetter"/>
      <w:lvlText w:val="%8)"/>
      <w:lvlJc w:val="left"/>
      <w:pPr>
        <w:tabs>
          <w:tab w:val="num" w:pos="2758"/>
        </w:tabs>
        <w:ind w:left="2758" w:hanging="420"/>
      </w:pPr>
    </w:lvl>
    <w:lvl w:ilvl="8" w:tplc="0409001B" w:tentative="1">
      <w:start w:val="1"/>
      <w:numFmt w:val="lowerRoman"/>
      <w:lvlText w:val="%9."/>
      <w:lvlJc w:val="right"/>
      <w:pPr>
        <w:tabs>
          <w:tab w:val="num" w:pos="3178"/>
        </w:tabs>
        <w:ind w:left="3178" w:hanging="420"/>
      </w:pPr>
    </w:lvl>
  </w:abstractNum>
  <w:abstractNum w:abstractNumId="8" w15:restartNumberingAfterBreak="0">
    <w:nsid w:val="2FD52A14"/>
    <w:multiLevelType w:val="multilevel"/>
    <w:tmpl w:val="F2C8A7A6"/>
    <w:numStyleLink w:val="1"/>
  </w:abstractNum>
  <w:abstractNum w:abstractNumId="9" w15:restartNumberingAfterBreak="0">
    <w:nsid w:val="30516288"/>
    <w:multiLevelType w:val="hybridMultilevel"/>
    <w:tmpl w:val="6D14029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31165A38"/>
    <w:multiLevelType w:val="multilevel"/>
    <w:tmpl w:val="342A7E5A"/>
    <w:lvl w:ilvl="0">
      <w:start w:val="1"/>
      <w:numFmt w:val="decimal"/>
      <w:lvlText w:val="%1"/>
      <w:lvlJc w:val="left"/>
      <w:pPr>
        <w:tabs>
          <w:tab w:val="num" w:pos="360"/>
        </w:tabs>
        <w:ind w:left="360" w:hanging="360"/>
      </w:pPr>
      <w:rPr>
        <w:rFonts w:ascii="黑体" w:eastAsia="黑体" w:hAnsi="黑体" w:hint="default"/>
      </w:rPr>
    </w:lvl>
    <w:lvl w:ilvl="1">
      <w:start w:val="1"/>
      <w:numFmt w:val="decimal"/>
      <w:isLgl/>
      <w:lvlText w:val="%1.%2"/>
      <w:lvlJc w:val="left"/>
      <w:pPr>
        <w:tabs>
          <w:tab w:val="num" w:pos="480"/>
        </w:tabs>
        <w:ind w:left="480" w:hanging="480"/>
      </w:pPr>
      <w:rPr>
        <w:rFonts w:ascii="黑体" w:eastAsia="黑体" w:hint="eastAsia"/>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48483BB6"/>
    <w:multiLevelType w:val="hybridMultilevel"/>
    <w:tmpl w:val="FD60F88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4C691A47"/>
    <w:multiLevelType w:val="hybridMultilevel"/>
    <w:tmpl w:val="741A6EC2"/>
    <w:lvl w:ilvl="0" w:tplc="458683CC">
      <w:start w:val="1"/>
      <w:numFmt w:val="decimal"/>
      <w:lvlText w:val="（%1）"/>
      <w:lvlJc w:val="left"/>
      <w:pPr>
        <w:tabs>
          <w:tab w:val="num" w:pos="1386"/>
        </w:tabs>
        <w:ind w:left="1386"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7B472B"/>
    <w:multiLevelType w:val="hybridMultilevel"/>
    <w:tmpl w:val="7214E6DA"/>
    <w:lvl w:ilvl="0" w:tplc="E0FA5F44">
      <w:start w:val="1"/>
      <w:numFmt w:val="decimal"/>
      <w:lvlText w:val="6.8.4.%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7B36F4"/>
    <w:multiLevelType w:val="hybridMultilevel"/>
    <w:tmpl w:val="EF2293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4D10CC"/>
    <w:multiLevelType w:val="hybridMultilevel"/>
    <w:tmpl w:val="7ECCF7FA"/>
    <w:lvl w:ilvl="0" w:tplc="CABAD6D6">
      <w:start w:val="1"/>
      <w:numFmt w:val="decimal"/>
      <w:lvlText w:val="6.8.%1"/>
      <w:lvlJc w:val="left"/>
      <w:pPr>
        <w:ind w:left="1200" w:hanging="720"/>
      </w:pPr>
      <w:rPr>
        <w:rFonts w:hint="eastAsia"/>
        <w:b/>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9"/>
  </w:num>
  <w:num w:numId="2">
    <w:abstractNumId w:val="14"/>
  </w:num>
  <w:num w:numId="3">
    <w:abstractNumId w:val="3"/>
  </w:num>
  <w:num w:numId="4">
    <w:abstractNumId w:val="6"/>
  </w:num>
  <w:num w:numId="5">
    <w:abstractNumId w:val="1"/>
  </w:num>
  <w:num w:numId="6">
    <w:abstractNumId w:val="2"/>
  </w:num>
  <w:num w:numId="7">
    <w:abstractNumId w:val="4"/>
  </w:num>
  <w:num w:numId="8">
    <w:abstractNumId w:val="5"/>
  </w:num>
  <w:num w:numId="9">
    <w:abstractNumId w:val="15"/>
  </w:num>
  <w:num w:numId="10">
    <w:abstractNumId w:val="11"/>
  </w:num>
  <w:num w:numId="11">
    <w:abstractNumId w:val="13"/>
  </w:num>
  <w:num w:numId="12">
    <w:abstractNumId w:val="8"/>
  </w:num>
  <w:num w:numId="13">
    <w:abstractNumId w:val="0"/>
  </w:num>
  <w:num w:numId="14">
    <w:abstractNumId w:val="4"/>
    <w:lvlOverride w:ilvl="0">
      <w:startOverride w:val="6"/>
    </w:lvlOverride>
    <w:lvlOverride w:ilvl="1">
      <w:startOverride w:val="1"/>
    </w:lvlOverride>
    <w:lvlOverride w:ilvl="2">
      <w:startOverride w:val="2"/>
    </w:lvlOverride>
    <w:lvlOverride w:ilvl="3">
      <w:startOverride w:val="2"/>
    </w:lvlOverride>
  </w:num>
  <w:num w:numId="15">
    <w:abstractNumId w:val="4"/>
    <w:lvlOverride w:ilvl="0">
      <w:startOverride w:val="6"/>
    </w:lvlOverride>
    <w:lvlOverride w:ilvl="1">
      <w:startOverride w:val="1"/>
    </w:lvlOverride>
    <w:lvlOverride w:ilvl="2">
      <w:startOverride w:val="2"/>
    </w:lvlOverride>
    <w:lvlOverride w:ilvl="3">
      <w:startOverride w:val="1"/>
    </w:lvlOverride>
  </w:num>
  <w:num w:numId="16">
    <w:abstractNumId w:val="4"/>
    <w:lvlOverride w:ilvl="0">
      <w:startOverride w:val="6"/>
    </w:lvlOverride>
    <w:lvlOverride w:ilvl="1">
      <w:startOverride w:val="1"/>
    </w:lvlOverride>
    <w:lvlOverride w:ilvl="2">
      <w:startOverride w:val="2"/>
    </w:lvlOverride>
  </w:num>
  <w:num w:numId="17">
    <w:abstractNumId w:val="4"/>
    <w:lvlOverride w:ilvl="0">
      <w:startOverride w:val="6"/>
    </w:lvlOverride>
    <w:lvlOverride w:ilvl="1">
      <w:startOverride w:val="1"/>
    </w:lvlOverride>
    <w:lvlOverride w:ilvl="2">
      <w:startOverride w:val="1"/>
    </w:lvlOverride>
    <w:lvlOverride w:ilvl="3">
      <w:startOverride w:val="2"/>
    </w:lvlOverride>
  </w:num>
  <w:num w:numId="18">
    <w:abstractNumId w:val="10"/>
  </w:num>
  <w:num w:numId="19">
    <w:abstractNumId w:val="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1F"/>
    <w:rsid w:val="00012372"/>
    <w:rsid w:val="00017AF8"/>
    <w:rsid w:val="00036D87"/>
    <w:rsid w:val="00037C37"/>
    <w:rsid w:val="00041B2E"/>
    <w:rsid w:val="000A7685"/>
    <w:rsid w:val="000B2924"/>
    <w:rsid w:val="000B2AFF"/>
    <w:rsid w:val="000E4C99"/>
    <w:rsid w:val="000F2AF5"/>
    <w:rsid w:val="000F5DC8"/>
    <w:rsid w:val="00104C1C"/>
    <w:rsid w:val="00106104"/>
    <w:rsid w:val="001149FD"/>
    <w:rsid w:val="00123F21"/>
    <w:rsid w:val="00133F21"/>
    <w:rsid w:val="00141B81"/>
    <w:rsid w:val="001455BE"/>
    <w:rsid w:val="00162ED6"/>
    <w:rsid w:val="00163887"/>
    <w:rsid w:val="00165395"/>
    <w:rsid w:val="00174F73"/>
    <w:rsid w:val="00175333"/>
    <w:rsid w:val="00183DEF"/>
    <w:rsid w:val="00184D44"/>
    <w:rsid w:val="001E20FA"/>
    <w:rsid w:val="001E3A1F"/>
    <w:rsid w:val="001F3136"/>
    <w:rsid w:val="00200A20"/>
    <w:rsid w:val="00204141"/>
    <w:rsid w:val="00205E7F"/>
    <w:rsid w:val="0021704C"/>
    <w:rsid w:val="002238C8"/>
    <w:rsid w:val="00225C1C"/>
    <w:rsid w:val="002321BA"/>
    <w:rsid w:val="002368E2"/>
    <w:rsid w:val="00247DEE"/>
    <w:rsid w:val="00260AE0"/>
    <w:rsid w:val="0026342D"/>
    <w:rsid w:val="00287488"/>
    <w:rsid w:val="00293D3E"/>
    <w:rsid w:val="00293DAB"/>
    <w:rsid w:val="002A15CB"/>
    <w:rsid w:val="002C5FA5"/>
    <w:rsid w:val="002D092E"/>
    <w:rsid w:val="002F676E"/>
    <w:rsid w:val="00310022"/>
    <w:rsid w:val="003153C1"/>
    <w:rsid w:val="00323784"/>
    <w:rsid w:val="00326062"/>
    <w:rsid w:val="003332A6"/>
    <w:rsid w:val="00352086"/>
    <w:rsid w:val="00374161"/>
    <w:rsid w:val="00376354"/>
    <w:rsid w:val="003C568A"/>
    <w:rsid w:val="003D4112"/>
    <w:rsid w:val="003F2EF1"/>
    <w:rsid w:val="003F7639"/>
    <w:rsid w:val="00405CA2"/>
    <w:rsid w:val="004323EC"/>
    <w:rsid w:val="004450C8"/>
    <w:rsid w:val="00445FEB"/>
    <w:rsid w:val="004710AD"/>
    <w:rsid w:val="004721DF"/>
    <w:rsid w:val="00473584"/>
    <w:rsid w:val="00474054"/>
    <w:rsid w:val="00490A96"/>
    <w:rsid w:val="00496BE1"/>
    <w:rsid w:val="004979D6"/>
    <w:rsid w:val="004A0181"/>
    <w:rsid w:val="004B1250"/>
    <w:rsid w:val="004D1278"/>
    <w:rsid w:val="004E2B37"/>
    <w:rsid w:val="004E73C3"/>
    <w:rsid w:val="004F6DAF"/>
    <w:rsid w:val="00500D59"/>
    <w:rsid w:val="00515ED4"/>
    <w:rsid w:val="00523C20"/>
    <w:rsid w:val="00527D56"/>
    <w:rsid w:val="005338CF"/>
    <w:rsid w:val="00546E7B"/>
    <w:rsid w:val="00553643"/>
    <w:rsid w:val="00554A19"/>
    <w:rsid w:val="00566DD1"/>
    <w:rsid w:val="005830DD"/>
    <w:rsid w:val="005A727C"/>
    <w:rsid w:val="005C065A"/>
    <w:rsid w:val="005C17E6"/>
    <w:rsid w:val="005C6335"/>
    <w:rsid w:val="005D43FA"/>
    <w:rsid w:val="005D4F93"/>
    <w:rsid w:val="005D7880"/>
    <w:rsid w:val="00613DC8"/>
    <w:rsid w:val="00623982"/>
    <w:rsid w:val="00631B6A"/>
    <w:rsid w:val="00683727"/>
    <w:rsid w:val="00683DCB"/>
    <w:rsid w:val="00692199"/>
    <w:rsid w:val="006931F4"/>
    <w:rsid w:val="006957EA"/>
    <w:rsid w:val="006B7502"/>
    <w:rsid w:val="006C3626"/>
    <w:rsid w:val="006C384E"/>
    <w:rsid w:val="006E2A7C"/>
    <w:rsid w:val="007219A8"/>
    <w:rsid w:val="00750247"/>
    <w:rsid w:val="00756377"/>
    <w:rsid w:val="0075648F"/>
    <w:rsid w:val="007600B0"/>
    <w:rsid w:val="007612A7"/>
    <w:rsid w:val="00781F58"/>
    <w:rsid w:val="007A7F2F"/>
    <w:rsid w:val="007B7D07"/>
    <w:rsid w:val="007E3F56"/>
    <w:rsid w:val="007F17FE"/>
    <w:rsid w:val="00806666"/>
    <w:rsid w:val="008165EC"/>
    <w:rsid w:val="008312D6"/>
    <w:rsid w:val="0087625C"/>
    <w:rsid w:val="00880A0C"/>
    <w:rsid w:val="00893C12"/>
    <w:rsid w:val="008D0B75"/>
    <w:rsid w:val="008D75E8"/>
    <w:rsid w:val="009010A1"/>
    <w:rsid w:val="00926378"/>
    <w:rsid w:val="00926F11"/>
    <w:rsid w:val="00936314"/>
    <w:rsid w:val="00941E79"/>
    <w:rsid w:val="00955542"/>
    <w:rsid w:val="00975549"/>
    <w:rsid w:val="009C242C"/>
    <w:rsid w:val="009E0434"/>
    <w:rsid w:val="009E1C18"/>
    <w:rsid w:val="009F1F81"/>
    <w:rsid w:val="009F49CF"/>
    <w:rsid w:val="009F661D"/>
    <w:rsid w:val="00A12F10"/>
    <w:rsid w:val="00A250A7"/>
    <w:rsid w:val="00A30D0A"/>
    <w:rsid w:val="00A4029D"/>
    <w:rsid w:val="00A5719B"/>
    <w:rsid w:val="00A64953"/>
    <w:rsid w:val="00A7434C"/>
    <w:rsid w:val="00A75B6A"/>
    <w:rsid w:val="00A75BED"/>
    <w:rsid w:val="00A80160"/>
    <w:rsid w:val="00A81054"/>
    <w:rsid w:val="00A8731E"/>
    <w:rsid w:val="00A8751F"/>
    <w:rsid w:val="00AA343E"/>
    <w:rsid w:val="00AA6E25"/>
    <w:rsid w:val="00AA6E39"/>
    <w:rsid w:val="00AB0AB7"/>
    <w:rsid w:val="00AB304D"/>
    <w:rsid w:val="00AC6BE9"/>
    <w:rsid w:val="00AD1A5E"/>
    <w:rsid w:val="00AD7261"/>
    <w:rsid w:val="00AE0ED3"/>
    <w:rsid w:val="00AE126F"/>
    <w:rsid w:val="00AE63F8"/>
    <w:rsid w:val="00AF64F1"/>
    <w:rsid w:val="00B173A0"/>
    <w:rsid w:val="00B20B8C"/>
    <w:rsid w:val="00B23BF9"/>
    <w:rsid w:val="00B267C4"/>
    <w:rsid w:val="00B41A3A"/>
    <w:rsid w:val="00B6434C"/>
    <w:rsid w:val="00B64978"/>
    <w:rsid w:val="00B92FCC"/>
    <w:rsid w:val="00BA61AF"/>
    <w:rsid w:val="00BB1F97"/>
    <w:rsid w:val="00BC114F"/>
    <w:rsid w:val="00BC20A3"/>
    <w:rsid w:val="00BC2B14"/>
    <w:rsid w:val="00BC3865"/>
    <w:rsid w:val="00BE0368"/>
    <w:rsid w:val="00BE73CD"/>
    <w:rsid w:val="00BF4B38"/>
    <w:rsid w:val="00C138B6"/>
    <w:rsid w:val="00C13B34"/>
    <w:rsid w:val="00C13BB2"/>
    <w:rsid w:val="00C17158"/>
    <w:rsid w:val="00C275D1"/>
    <w:rsid w:val="00C27B75"/>
    <w:rsid w:val="00C45B27"/>
    <w:rsid w:val="00C567B8"/>
    <w:rsid w:val="00C72613"/>
    <w:rsid w:val="00C930AC"/>
    <w:rsid w:val="00CB1EB1"/>
    <w:rsid w:val="00CD0B94"/>
    <w:rsid w:val="00CE103A"/>
    <w:rsid w:val="00CE1343"/>
    <w:rsid w:val="00CF20C6"/>
    <w:rsid w:val="00D04EEE"/>
    <w:rsid w:val="00D11170"/>
    <w:rsid w:val="00D16497"/>
    <w:rsid w:val="00D26458"/>
    <w:rsid w:val="00D353DC"/>
    <w:rsid w:val="00D43290"/>
    <w:rsid w:val="00D66D1F"/>
    <w:rsid w:val="00D777EB"/>
    <w:rsid w:val="00D83BB0"/>
    <w:rsid w:val="00D84FC0"/>
    <w:rsid w:val="00D86EDD"/>
    <w:rsid w:val="00D9466D"/>
    <w:rsid w:val="00DA3929"/>
    <w:rsid w:val="00DA53D5"/>
    <w:rsid w:val="00DA5576"/>
    <w:rsid w:val="00DB7ABB"/>
    <w:rsid w:val="00DB7BEC"/>
    <w:rsid w:val="00E01FE7"/>
    <w:rsid w:val="00E04F65"/>
    <w:rsid w:val="00E217D3"/>
    <w:rsid w:val="00E32EE1"/>
    <w:rsid w:val="00E56A44"/>
    <w:rsid w:val="00E664F1"/>
    <w:rsid w:val="00EA69BB"/>
    <w:rsid w:val="00EE1AB4"/>
    <w:rsid w:val="00F00D0C"/>
    <w:rsid w:val="00F04121"/>
    <w:rsid w:val="00F46397"/>
    <w:rsid w:val="00F47FB5"/>
    <w:rsid w:val="00F6290B"/>
    <w:rsid w:val="00FB65A6"/>
    <w:rsid w:val="00FC607B"/>
    <w:rsid w:val="00FD4359"/>
    <w:rsid w:val="00FE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BB4B"/>
  <w15:docId w15:val="{A09FA8CF-4913-4070-9A6A-21F9A9A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0D0A"/>
    <w:pPr>
      <w:widowControl w:val="0"/>
      <w:adjustRightInd w:val="0"/>
      <w:spacing w:line="315" w:lineRule="atLeast"/>
    </w:pPr>
    <w:rPr>
      <w:rFonts w:ascii="宋体" w:eastAsia="宋体" w:hAnsi="Times New Roman" w:cs="Times New Roman"/>
      <w:kern w:val="0"/>
      <w:szCs w:val="20"/>
    </w:rPr>
  </w:style>
  <w:style w:type="paragraph" w:styleId="10">
    <w:name w:val="heading 1"/>
    <w:basedOn w:val="a"/>
    <w:next w:val="a"/>
    <w:link w:val="11"/>
    <w:uiPriority w:val="9"/>
    <w:qFormat/>
    <w:rsid w:val="00A30D0A"/>
    <w:pPr>
      <w:keepNext/>
      <w:keepLines/>
      <w:spacing w:before="340" w:after="330" w:line="578" w:lineRule="atLeast"/>
      <w:outlineLvl w:val="0"/>
    </w:pPr>
    <w:rPr>
      <w:b/>
      <w:bCs/>
      <w:kern w:val="44"/>
      <w:sz w:val="44"/>
      <w:szCs w:val="44"/>
    </w:rPr>
  </w:style>
  <w:style w:type="paragraph" w:styleId="2">
    <w:name w:val="heading 2"/>
    <w:basedOn w:val="a"/>
    <w:next w:val="a"/>
    <w:link w:val="20"/>
    <w:uiPriority w:val="9"/>
    <w:semiHidden/>
    <w:unhideWhenUsed/>
    <w:qFormat/>
    <w:rsid w:val="00B267C4"/>
    <w:pPr>
      <w:keepNext/>
      <w:keepLines/>
      <w:spacing w:before="260" w:after="260" w:line="416" w:lineRule="atLeast"/>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0D0A"/>
    <w:pPr>
      <w:pBdr>
        <w:bottom w:val="single" w:sz="6" w:space="1" w:color="auto"/>
      </w:pBdr>
      <w:tabs>
        <w:tab w:val="center" w:pos="4153"/>
        <w:tab w:val="right" w:pos="8306"/>
      </w:tabs>
      <w:adjustRightInd/>
      <w:snapToGrid w:val="0"/>
      <w:spacing w:line="240" w:lineRule="auto"/>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A30D0A"/>
    <w:rPr>
      <w:sz w:val="18"/>
      <w:szCs w:val="18"/>
    </w:rPr>
  </w:style>
  <w:style w:type="paragraph" w:styleId="a5">
    <w:name w:val="footer"/>
    <w:basedOn w:val="a"/>
    <w:link w:val="a6"/>
    <w:uiPriority w:val="99"/>
    <w:unhideWhenUsed/>
    <w:rsid w:val="00A30D0A"/>
    <w:pPr>
      <w:tabs>
        <w:tab w:val="center" w:pos="4153"/>
        <w:tab w:val="right" w:pos="8306"/>
      </w:tabs>
      <w:adjustRightInd/>
      <w:snapToGrid w:val="0"/>
      <w:spacing w:line="240" w:lineRule="auto"/>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A30D0A"/>
    <w:rPr>
      <w:sz w:val="18"/>
      <w:szCs w:val="18"/>
    </w:rPr>
  </w:style>
  <w:style w:type="paragraph" w:customStyle="1" w:styleId="787815">
    <w:name w:val="样式 黑体 小四 两端对齐 段前: 7.8 磅 段后: 7.8 磅 行距: 1.5 倍行距"/>
    <w:basedOn w:val="10"/>
    <w:autoRedefine/>
    <w:rsid w:val="00474054"/>
    <w:pPr>
      <w:numPr>
        <w:numId w:val="7"/>
      </w:numPr>
      <w:spacing w:beforeLines="50" w:before="156" w:after="0" w:line="360" w:lineRule="auto"/>
      <w:ind w:left="482" w:hangingChars="200" w:hanging="482"/>
      <w:jc w:val="both"/>
    </w:pPr>
    <w:rPr>
      <w:rFonts w:asciiTheme="majorEastAsia" w:eastAsiaTheme="majorEastAsia" w:hAnsiTheme="majorEastAsia" w:cs="宋体"/>
      <w:kern w:val="2"/>
      <w:sz w:val="24"/>
      <w:szCs w:val="24"/>
    </w:rPr>
  </w:style>
  <w:style w:type="character" w:customStyle="1" w:styleId="11">
    <w:name w:val="标题 1 字符"/>
    <w:basedOn w:val="a0"/>
    <w:link w:val="10"/>
    <w:uiPriority w:val="9"/>
    <w:rsid w:val="00A30D0A"/>
    <w:rPr>
      <w:rFonts w:ascii="宋体" w:eastAsia="宋体" w:hAnsi="Times New Roman" w:cs="Times New Roman"/>
      <w:b/>
      <w:bCs/>
      <w:kern w:val="44"/>
      <w:sz w:val="44"/>
      <w:szCs w:val="44"/>
    </w:rPr>
  </w:style>
  <w:style w:type="paragraph" w:customStyle="1" w:styleId="a7">
    <w:name w:val="段"/>
    <w:link w:val="Char"/>
    <w:rsid w:val="00A30D0A"/>
    <w:pPr>
      <w:autoSpaceDE w:val="0"/>
      <w:autoSpaceDN w:val="0"/>
      <w:ind w:firstLineChars="200" w:firstLine="200"/>
      <w:jc w:val="both"/>
    </w:pPr>
    <w:rPr>
      <w:rFonts w:ascii="宋体" w:eastAsia="宋体" w:hAnsi="Times New Roman" w:cs="Times New Roman"/>
      <w:noProof/>
      <w:kern w:val="0"/>
      <w:szCs w:val="20"/>
    </w:rPr>
  </w:style>
  <w:style w:type="character" w:customStyle="1" w:styleId="Char">
    <w:name w:val="段 Char"/>
    <w:basedOn w:val="a0"/>
    <w:link w:val="a7"/>
    <w:rsid w:val="00A30D0A"/>
    <w:rPr>
      <w:rFonts w:ascii="宋体" w:eastAsia="宋体" w:hAnsi="Times New Roman" w:cs="Times New Roman"/>
      <w:noProof/>
      <w:kern w:val="0"/>
      <w:szCs w:val="20"/>
    </w:rPr>
  </w:style>
  <w:style w:type="paragraph" w:styleId="a8">
    <w:name w:val="List Paragraph"/>
    <w:basedOn w:val="a"/>
    <w:uiPriority w:val="34"/>
    <w:qFormat/>
    <w:rsid w:val="00A8731E"/>
    <w:pPr>
      <w:ind w:firstLineChars="200" w:firstLine="420"/>
    </w:pPr>
  </w:style>
  <w:style w:type="numbering" w:customStyle="1" w:styleId="1">
    <w:name w:val="样式1"/>
    <w:uiPriority w:val="99"/>
    <w:rsid w:val="005D43FA"/>
    <w:pPr>
      <w:numPr>
        <w:numId w:val="13"/>
      </w:numPr>
    </w:pPr>
  </w:style>
  <w:style w:type="paragraph" w:styleId="21">
    <w:name w:val="Body Text Indent 2"/>
    <w:basedOn w:val="a"/>
    <w:link w:val="22"/>
    <w:semiHidden/>
    <w:unhideWhenUsed/>
    <w:rsid w:val="00374161"/>
    <w:pPr>
      <w:adjustRightInd/>
      <w:spacing w:line="240" w:lineRule="auto"/>
      <w:ind w:firstLineChars="200" w:firstLine="600"/>
    </w:pPr>
    <w:rPr>
      <w:rFonts w:ascii="Times New Roman"/>
      <w:kern w:val="2"/>
      <w:sz w:val="30"/>
      <w:szCs w:val="24"/>
    </w:rPr>
  </w:style>
  <w:style w:type="character" w:customStyle="1" w:styleId="22">
    <w:name w:val="正文文本缩进 2 字符"/>
    <w:basedOn w:val="a0"/>
    <w:link w:val="21"/>
    <w:semiHidden/>
    <w:rsid w:val="00374161"/>
    <w:rPr>
      <w:rFonts w:ascii="Times New Roman" w:eastAsia="宋体" w:hAnsi="Times New Roman" w:cs="Times New Roman"/>
      <w:sz w:val="30"/>
      <w:szCs w:val="24"/>
    </w:rPr>
  </w:style>
  <w:style w:type="character" w:customStyle="1" w:styleId="20">
    <w:name w:val="标题 2 字符"/>
    <w:basedOn w:val="a0"/>
    <w:link w:val="2"/>
    <w:uiPriority w:val="9"/>
    <w:semiHidden/>
    <w:rsid w:val="00B267C4"/>
    <w:rPr>
      <w:rFonts w:asciiTheme="majorHAnsi" w:eastAsiaTheme="majorEastAsia" w:hAnsiTheme="majorHAnsi" w:cstheme="majorBidi"/>
      <w:b/>
      <w:bCs/>
      <w:kern w:val="0"/>
      <w:sz w:val="32"/>
      <w:szCs w:val="32"/>
    </w:rPr>
  </w:style>
  <w:style w:type="table" w:styleId="a9">
    <w:name w:val="Table Grid"/>
    <w:basedOn w:val="a1"/>
    <w:uiPriority w:val="39"/>
    <w:rsid w:val="00B267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23BF9"/>
    <w:pPr>
      <w:spacing w:line="240" w:lineRule="auto"/>
    </w:pPr>
    <w:rPr>
      <w:sz w:val="18"/>
      <w:szCs w:val="18"/>
    </w:rPr>
  </w:style>
  <w:style w:type="character" w:customStyle="1" w:styleId="ab">
    <w:name w:val="批注框文本 字符"/>
    <w:basedOn w:val="a0"/>
    <w:link w:val="aa"/>
    <w:uiPriority w:val="99"/>
    <w:semiHidden/>
    <w:rsid w:val="00B23BF9"/>
    <w:rPr>
      <w:rFonts w:ascii="宋体"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72062">
      <w:bodyDiv w:val="1"/>
      <w:marLeft w:val="0"/>
      <w:marRight w:val="0"/>
      <w:marTop w:val="0"/>
      <w:marBottom w:val="0"/>
      <w:divBdr>
        <w:top w:val="none" w:sz="0" w:space="0" w:color="auto"/>
        <w:left w:val="none" w:sz="0" w:space="0" w:color="auto"/>
        <w:bottom w:val="none" w:sz="0" w:space="0" w:color="auto"/>
        <w:right w:val="none" w:sz="0" w:space="0" w:color="auto"/>
      </w:divBdr>
    </w:div>
    <w:div w:id="288979613">
      <w:bodyDiv w:val="1"/>
      <w:marLeft w:val="0"/>
      <w:marRight w:val="0"/>
      <w:marTop w:val="0"/>
      <w:marBottom w:val="0"/>
      <w:divBdr>
        <w:top w:val="none" w:sz="0" w:space="0" w:color="auto"/>
        <w:left w:val="none" w:sz="0" w:space="0" w:color="auto"/>
        <w:bottom w:val="none" w:sz="0" w:space="0" w:color="auto"/>
        <w:right w:val="none" w:sz="0" w:space="0" w:color="auto"/>
      </w:divBdr>
    </w:div>
    <w:div w:id="762149856">
      <w:bodyDiv w:val="1"/>
      <w:marLeft w:val="0"/>
      <w:marRight w:val="0"/>
      <w:marTop w:val="0"/>
      <w:marBottom w:val="0"/>
      <w:divBdr>
        <w:top w:val="none" w:sz="0" w:space="0" w:color="auto"/>
        <w:left w:val="none" w:sz="0" w:space="0" w:color="auto"/>
        <w:bottom w:val="none" w:sz="0" w:space="0" w:color="auto"/>
        <w:right w:val="none" w:sz="0" w:space="0" w:color="auto"/>
      </w:divBdr>
    </w:div>
    <w:div w:id="812605908">
      <w:bodyDiv w:val="1"/>
      <w:marLeft w:val="0"/>
      <w:marRight w:val="0"/>
      <w:marTop w:val="0"/>
      <w:marBottom w:val="0"/>
      <w:divBdr>
        <w:top w:val="none" w:sz="0" w:space="0" w:color="auto"/>
        <w:left w:val="none" w:sz="0" w:space="0" w:color="auto"/>
        <w:bottom w:val="none" w:sz="0" w:space="0" w:color="auto"/>
        <w:right w:val="none" w:sz="0" w:space="0" w:color="auto"/>
      </w:divBdr>
    </w:div>
    <w:div w:id="967928595">
      <w:bodyDiv w:val="1"/>
      <w:marLeft w:val="0"/>
      <w:marRight w:val="0"/>
      <w:marTop w:val="0"/>
      <w:marBottom w:val="0"/>
      <w:divBdr>
        <w:top w:val="none" w:sz="0" w:space="0" w:color="auto"/>
        <w:left w:val="none" w:sz="0" w:space="0" w:color="auto"/>
        <w:bottom w:val="none" w:sz="0" w:space="0" w:color="auto"/>
        <w:right w:val="none" w:sz="0" w:space="0" w:color="auto"/>
      </w:divBdr>
    </w:div>
    <w:div w:id="1235318895">
      <w:bodyDiv w:val="1"/>
      <w:marLeft w:val="0"/>
      <w:marRight w:val="0"/>
      <w:marTop w:val="0"/>
      <w:marBottom w:val="0"/>
      <w:divBdr>
        <w:top w:val="none" w:sz="0" w:space="0" w:color="auto"/>
        <w:left w:val="none" w:sz="0" w:space="0" w:color="auto"/>
        <w:bottom w:val="none" w:sz="0" w:space="0" w:color="auto"/>
        <w:right w:val="none" w:sz="0" w:space="0" w:color="auto"/>
      </w:divBdr>
    </w:div>
    <w:div w:id="1399859429">
      <w:bodyDiv w:val="1"/>
      <w:marLeft w:val="0"/>
      <w:marRight w:val="0"/>
      <w:marTop w:val="0"/>
      <w:marBottom w:val="0"/>
      <w:divBdr>
        <w:top w:val="none" w:sz="0" w:space="0" w:color="auto"/>
        <w:left w:val="none" w:sz="0" w:space="0" w:color="auto"/>
        <w:bottom w:val="none" w:sz="0" w:space="0" w:color="auto"/>
        <w:right w:val="none" w:sz="0" w:space="0" w:color="auto"/>
      </w:divBdr>
    </w:div>
    <w:div w:id="145837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6F836-A011-4D8A-B9DC-B11CD6F97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4</Pages>
  <Words>338</Words>
  <Characters>1932</Characters>
  <Application>Microsoft Office Word</Application>
  <DocSecurity>0</DocSecurity>
  <Lines>16</Lines>
  <Paragraphs>4</Paragraphs>
  <ScaleCrop>false</ScaleCrop>
  <Company>jlzx</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郑术力</dc:creator>
  <cp:lastModifiedBy>闫有余</cp:lastModifiedBy>
  <cp:revision>14</cp:revision>
  <dcterms:created xsi:type="dcterms:W3CDTF">2023-07-10T02:01:00Z</dcterms:created>
  <dcterms:modified xsi:type="dcterms:W3CDTF">2023-07-11T06:28:00Z</dcterms:modified>
</cp:coreProperties>
</file>